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延边职业技术学院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2019</w:t>
      </w:r>
      <w:r>
        <w:rPr>
          <w:rFonts w:ascii="SimSun" w:eastAsia="SimSun" w:hAnsi="SimSun" w:cs="SimSun"/>
        </w:rPr>
        <w:t>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学校全称：延边职业技术学院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学校地址：吉林省延吉市爱丹路</w:t>
      </w:r>
      <w:r>
        <w:rPr>
          <w:rFonts w:ascii="Times New Roman" w:eastAsia="Times New Roman" w:hAnsi="Times New Roman" w:cs="Times New Roman"/>
        </w:rPr>
        <w:t>220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高等职业教育</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汽车检测与维修技术专业学费标准为每生每学年</w:t>
      </w:r>
      <w:r>
        <w:rPr>
          <w:rFonts w:ascii="Times New Roman" w:eastAsia="Times New Roman" w:hAnsi="Times New Roman" w:cs="Times New Roman"/>
        </w:rPr>
        <w:t>4500</w:t>
      </w:r>
      <w:r>
        <w:rPr>
          <w:rFonts w:ascii="SimSun" w:eastAsia="SimSun" w:hAnsi="SimSun" w:cs="SimSun"/>
        </w:rPr>
        <w:t>元；机电一体化技术专业学费标准为每生每学年</w:t>
      </w:r>
      <w:r>
        <w:rPr>
          <w:rFonts w:ascii="Times New Roman" w:eastAsia="Times New Roman" w:hAnsi="Times New Roman" w:cs="Times New Roman"/>
        </w:rPr>
        <w:t>4800</w:t>
      </w:r>
      <w:r>
        <w:rPr>
          <w:rFonts w:ascii="SimSun" w:eastAsia="SimSun" w:hAnsi="SimSun" w:cs="SimSun"/>
        </w:rPr>
        <w:t>元；旅游管理专业学费标准为每生每学年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建筑工程技术专业学费标准为每生每学年</w:t>
      </w:r>
      <w:r>
        <w:rPr>
          <w:rFonts w:ascii="Times New Roman" w:eastAsia="Times New Roman" w:hAnsi="Times New Roman" w:cs="Times New Roman"/>
        </w:rPr>
        <w:t>4300</w:t>
      </w:r>
      <w:r>
        <w:rPr>
          <w:rFonts w:ascii="SimSun" w:eastAsia="SimSun" w:hAnsi="SimSun" w:cs="SimSun"/>
        </w:rPr>
        <w:t>元；电子商务专业学费标准为每生每学年</w:t>
      </w:r>
      <w:r>
        <w:rPr>
          <w:rFonts w:ascii="Times New Roman" w:eastAsia="Times New Roman" w:hAnsi="Times New Roman" w:cs="Times New Roman"/>
        </w:rPr>
        <w:t>4100</w:t>
      </w:r>
      <w:r>
        <w:rPr>
          <w:rFonts w:ascii="SimSun" w:eastAsia="SimSun" w:hAnsi="SimSun" w:cs="SimSun"/>
        </w:rPr>
        <w:t>元；会计专业学费标准为每生每学年</w:t>
      </w:r>
      <w:r>
        <w:rPr>
          <w:rFonts w:ascii="Times New Roman" w:eastAsia="Times New Roman" w:hAnsi="Times New Roman" w:cs="Times New Roman"/>
        </w:rPr>
        <w:t>4100</w:t>
      </w:r>
      <w:r>
        <w:rPr>
          <w:rFonts w:ascii="SimSun" w:eastAsia="SimSun" w:hAnsi="SimSun" w:cs="SimSun"/>
        </w:rPr>
        <w:t>元；数控技术专业学费标准为每生每学年</w:t>
      </w:r>
      <w:r>
        <w:rPr>
          <w:rFonts w:ascii="Times New Roman" w:eastAsia="Times New Roman" w:hAnsi="Times New Roman" w:cs="Times New Roman"/>
        </w:rPr>
        <w:t>4800</w:t>
      </w:r>
      <w:r>
        <w:rPr>
          <w:rFonts w:ascii="SimSun" w:eastAsia="SimSun" w:hAnsi="SimSun" w:cs="SimSun"/>
        </w:rPr>
        <w:t>元；市场营销专业学费标准为每生每学年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动漫制作技术专业学费标准为每生每学年</w:t>
      </w:r>
      <w:r>
        <w:rPr>
          <w:rFonts w:ascii="Times New Roman" w:eastAsia="Times New Roman" w:hAnsi="Times New Roman" w:cs="Times New Roman"/>
        </w:rPr>
        <w:t>5400</w:t>
      </w:r>
      <w:r>
        <w:rPr>
          <w:rFonts w:ascii="SimSun" w:eastAsia="SimSun" w:hAnsi="SimSun" w:cs="SimSun"/>
        </w:rPr>
        <w:t>元；汽车营销与服务专业学费标准为每生每学年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应用韩语专业学费标准为每生每学年</w:t>
      </w:r>
      <w:r>
        <w:rPr>
          <w:rFonts w:ascii="Times New Roman" w:eastAsia="Times New Roman" w:hAnsi="Times New Roman" w:cs="Times New Roman"/>
        </w:rPr>
        <w:t>4300</w:t>
      </w:r>
      <w:r>
        <w:rPr>
          <w:rFonts w:ascii="SimSun" w:eastAsia="SimSun" w:hAnsi="SimSun" w:cs="SimSun"/>
        </w:rPr>
        <w:t>元；计算机应用技术专业学费标准为每生每学年</w:t>
      </w:r>
      <w:r>
        <w:rPr>
          <w:rFonts w:ascii="Times New Roman" w:eastAsia="Times New Roman" w:hAnsi="Times New Roman" w:cs="Times New Roman"/>
        </w:rPr>
        <w:t>4100</w:t>
      </w:r>
      <w:r>
        <w:rPr>
          <w:rFonts w:ascii="SimSun" w:eastAsia="SimSun" w:hAnsi="SimSun" w:cs="SimSun"/>
        </w:rPr>
        <w:t>元；电气自动化技术专业学费标准为每生每学年</w:t>
      </w:r>
      <w:r>
        <w:rPr>
          <w:rFonts w:ascii="Times New Roman" w:eastAsia="Times New Roman" w:hAnsi="Times New Roman" w:cs="Times New Roman"/>
        </w:rPr>
        <w:t>4100</w:t>
      </w:r>
      <w:r>
        <w:rPr>
          <w:rFonts w:ascii="SimSun" w:eastAsia="SimSun" w:hAnsi="SimSun" w:cs="SimSun"/>
        </w:rPr>
        <w:t>元；物联网应用技术专业学费标准为每生每学年</w:t>
      </w:r>
      <w:r>
        <w:rPr>
          <w:rFonts w:ascii="Times New Roman" w:eastAsia="Times New Roman" w:hAnsi="Times New Roman" w:cs="Times New Roman"/>
        </w:rPr>
        <w:t>4100</w:t>
      </w:r>
      <w:r>
        <w:rPr>
          <w:rFonts w:ascii="SimSun" w:eastAsia="SimSun" w:hAnsi="SimSun" w:cs="SimSun"/>
        </w:rPr>
        <w:t>元；生态农业技术专业学费标准为每生每学年</w:t>
      </w:r>
      <w:r>
        <w:rPr>
          <w:rFonts w:ascii="Times New Roman" w:eastAsia="Times New Roman" w:hAnsi="Times New Roman" w:cs="Times New Roman"/>
        </w:rPr>
        <w:t>3800</w:t>
      </w:r>
      <w:r>
        <w:rPr>
          <w:rFonts w:ascii="SimSun" w:eastAsia="SimSun" w:hAnsi="SimSun" w:cs="SimSun"/>
        </w:rPr>
        <w:t>元；电子信息工程技术专业学费标准为每生每学年</w:t>
      </w:r>
      <w:r>
        <w:rPr>
          <w:rFonts w:ascii="Times New Roman" w:eastAsia="Times New Roman" w:hAnsi="Times New Roman" w:cs="Times New Roman"/>
        </w:rPr>
        <w:t>4100</w:t>
      </w:r>
      <w:r>
        <w:rPr>
          <w:rFonts w:ascii="SimSun" w:eastAsia="SimSun" w:hAnsi="SimSun" w:cs="SimSun"/>
        </w:rPr>
        <w:t>元；工程造价专业学费标准为每生每学年（待定）；软件技术专业学费标准为每生每学年（待定）；工业机器人技术专业学费标准为每生每学年（待定）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学生完成培养方案要求的教学内容，成绩合格，符合毕业条件，高职毕业生由延边职业技术学院颁发国家规定的专科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家庭经济困难学生国家资助政策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我校从事业收入中提取</w:t>
      </w:r>
      <w:r>
        <w:rPr>
          <w:rFonts w:ascii="Times New Roman" w:eastAsia="Times New Roman" w:hAnsi="Times New Roman" w:cs="Times New Roman"/>
        </w:rPr>
        <w:t>4%</w:t>
      </w:r>
      <w:r>
        <w:rPr>
          <w:rFonts w:ascii="SimSun" w:eastAsia="SimSun" w:hAnsi="SimSun" w:cs="SimSun"/>
        </w:rPr>
        <w:t>的资金用于奖励和资助学生。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学校设立校级奖学金奖励品学兼优的学生，一等奖</w:t>
      </w:r>
      <w:r>
        <w:rPr>
          <w:rFonts w:ascii="Times New Roman" w:eastAsia="Times New Roman" w:hAnsi="Times New Roman" w:cs="Times New Roman"/>
        </w:rPr>
        <w:t>1500</w:t>
      </w:r>
      <w:r>
        <w:rPr>
          <w:rFonts w:ascii="SimSun" w:eastAsia="SimSun" w:hAnsi="SimSun" w:cs="SimSun"/>
        </w:rPr>
        <w:t>元，二等奖</w:t>
      </w:r>
      <w:r>
        <w:rPr>
          <w:rFonts w:ascii="Times New Roman" w:eastAsia="Times New Roman" w:hAnsi="Times New Roman" w:cs="Times New Roman"/>
        </w:rPr>
        <w:t>900</w:t>
      </w:r>
      <w:r>
        <w:rPr>
          <w:rFonts w:ascii="SimSun" w:eastAsia="SimSun" w:hAnsi="SimSun" w:cs="SimSun"/>
        </w:rPr>
        <w:t>元，三等奖</w:t>
      </w:r>
      <w:r>
        <w:rPr>
          <w:rFonts w:ascii="Times New Roman" w:eastAsia="Times New Roman" w:hAnsi="Times New Roman" w:cs="Times New Roman"/>
        </w:rPr>
        <w:t>600</w:t>
      </w:r>
      <w:r>
        <w:rPr>
          <w:rFonts w:ascii="SimSun" w:eastAsia="SimSun" w:hAnsi="SimSun" w:cs="SimSun"/>
        </w:rPr>
        <w:t>元。每学年评定一次。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对参加国家、省、州级以上职业技能竞赛取得名次的学生，学校给予一定的奖励。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各专业统考外语语种不限。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、依据国家教育部新颁布的本年度《教育部关于做好普通高等学校招生工作通知》精神，本着公平、公正、公开的原则，综合衡量德智体美，择优录取。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、根据考生报考人数优先录取第一志愿的考生，如第一志愿未完成招生计划，依次录取后续志愿考生。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、对进档考生的专业安排，实行专业清办法予以录取，即</w:t>
      </w:r>
      <w:r>
        <w:rPr>
          <w:rFonts w:ascii="Times New Roman" w:eastAsia="Times New Roman" w:hAnsi="Times New Roman" w:cs="Times New Roman"/>
        </w:rPr>
        <w:t>A</w:t>
      </w:r>
      <w:r>
        <w:rPr>
          <w:rFonts w:ascii="SimSun" w:eastAsia="SimSun" w:hAnsi="SimSun" w:cs="SimSun"/>
        </w:rPr>
        <w:t>、对于进档考生，根据考生专业志愿，按照高考成绩从高分到低分择优录取；</w:t>
      </w:r>
      <w:r>
        <w:rPr>
          <w:rFonts w:ascii="Times New Roman" w:eastAsia="Times New Roman" w:hAnsi="Times New Roman" w:cs="Times New Roman"/>
        </w:rPr>
        <w:t>B</w:t>
      </w:r>
      <w:r>
        <w:rPr>
          <w:rFonts w:ascii="SimSun" w:eastAsia="SimSun" w:hAnsi="SimSun" w:cs="SimSun"/>
        </w:rPr>
        <w:t>、对于进档考生，第一志愿不能满足的考生，按其第二专业志愿录取，仍不能满足的按其第三专业志愿录取，以此类推，当某考生所有专业志愿均不能满足时，服从专业调剂的考生，将其调录到录取未满计划的专业，若不服从专业调剂，给予退档处理。</w:t>
      </w:r>
      <w:r>
        <w:rPr>
          <w:rFonts w:ascii="Times New Roman" w:eastAsia="Times New Roman" w:hAnsi="Times New Roman" w:cs="Times New Roman"/>
        </w:rPr>
        <w:t>C</w:t>
      </w:r>
      <w:r>
        <w:rPr>
          <w:rFonts w:ascii="SimSun" w:eastAsia="SimSun" w:hAnsi="SimSun" w:cs="SimSun"/>
        </w:rPr>
        <w:t>、同等条件下，专业相关科目成绩高者优先录取</w:t>
      </w:r>
      <w:r>
        <w:rPr>
          <w:rFonts w:ascii="Times New Roman" w:eastAsia="Times New Roman" w:hAnsi="Times New Roman" w:cs="Times New Roman"/>
        </w:rPr>
        <w:t>,</w:t>
      </w:r>
      <w:r>
        <w:rPr>
          <w:rFonts w:ascii="SimSun" w:eastAsia="SimSun" w:hAnsi="SimSun" w:cs="SimSun"/>
        </w:rPr>
        <w:t>如志愿、分数皆相同的情况下，文史类依次按考生的语文、外语、文综、数学的成绩从高分到低分录取</w:t>
      </w:r>
      <w:r>
        <w:rPr>
          <w:rFonts w:ascii="Times New Roman" w:eastAsia="Times New Roman" w:hAnsi="Times New Roman" w:cs="Times New Roman"/>
        </w:rPr>
        <w:t>;</w:t>
      </w:r>
      <w:r>
        <w:rPr>
          <w:rFonts w:ascii="SimSun" w:eastAsia="SimSun" w:hAnsi="SimSun" w:cs="SimSun"/>
        </w:rPr>
        <w:t>理工类依次按考生的数学、外语、理综、语文的成绩从高分到低分录取</w:t>
      </w:r>
      <w:r>
        <w:rPr>
          <w:rFonts w:ascii="Times New Roman" w:eastAsia="Times New Roman" w:hAnsi="Times New Roman" w:cs="Times New Roman"/>
        </w:rPr>
        <w:t>;</w:t>
      </w:r>
      <w:r>
        <w:rPr>
          <w:rFonts w:ascii="SimSun" w:eastAsia="SimSun" w:hAnsi="SimSun" w:cs="SimSun"/>
        </w:rPr>
        <w:t>如个别专业生源计划不足时，服从专业调剂的考生按成绩随机录取到计划未满专业</w:t>
      </w:r>
      <w:r>
        <w:rPr>
          <w:rFonts w:ascii="Times New Roman" w:eastAsia="Times New Roman" w:hAnsi="Times New Roman" w:cs="Times New Roman"/>
        </w:rPr>
        <w:t>;</w:t>
      </w:r>
      <w:r>
        <w:rPr>
          <w:rFonts w:ascii="SimSun" w:eastAsia="SimSun" w:hAnsi="SimSun" w:cs="SimSun"/>
        </w:rPr>
        <w:t>对所报志愿未被录取且不服从调剂的考生，做退档处理。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、对享受政策性加分或者降分投档的考生，按所在省（市、区）招生考试机构的规定投档，在专业录取时按投档分数进行排序，从高分到低分择优录取。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www.ybvtc.com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通讯地址：吉林省延吉市爱丹路</w:t>
      </w:r>
      <w:r>
        <w:rPr>
          <w:rFonts w:ascii="Times New Roman" w:eastAsia="Times New Roman" w:hAnsi="Times New Roman" w:cs="Times New Roman"/>
        </w:rPr>
        <w:t>220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0433-2215850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联系人：刘丽艳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此章程由学校负责解释，本章程无特别要求及未尽事宜，按照国家招生政策执行。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抚顺职业技术学院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6.html" TargetMode="External" /><Relationship Id="rId13" Type="http://schemas.openxmlformats.org/officeDocument/2006/relationships/hyperlink" Target="http://www.gk114.com/a/gxzs/zszc/liaoning/2021/0328/19252.html" TargetMode="External" /><Relationship Id="rId14" Type="http://schemas.openxmlformats.org/officeDocument/2006/relationships/hyperlink" Target="http://www.gk114.com/a/gxzs/zszc/liaoning/2021/0328/19251.html" TargetMode="External" /><Relationship Id="rId15" Type="http://schemas.openxmlformats.org/officeDocument/2006/relationships/hyperlink" Target="http://www.gk114.com/a/gxzs/zszc/liaoning/2021/0328/19250.html" TargetMode="External" /><Relationship Id="rId16" Type="http://schemas.openxmlformats.org/officeDocument/2006/relationships/hyperlink" Target="http://www.gk114.com/a/gxzs/zszc/liaoning/2021/0328/19249.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25.html" TargetMode="External" /><Relationship Id="rId5" Type="http://schemas.openxmlformats.org/officeDocument/2006/relationships/hyperlink" Target="http://www.gk114.com/a/gxzs/zszc/liaoning/2019/0625/1022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3/22768.html" TargetMode="External" /><Relationship Id="rId8" Type="http://schemas.openxmlformats.org/officeDocument/2006/relationships/hyperlink" Target="http://www.gk114.com/a/gxzs/zszc/liaoning/2022/0613/22765.html" TargetMode="External" /><Relationship Id="rId9" Type="http://schemas.openxmlformats.org/officeDocument/2006/relationships/hyperlink" Target="http://www.gk114.com/a/gxzs/zszc/liaoning/2021/0606/197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