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为了规范招生行为，保证忻州职业技术学院</w:t>
      </w:r>
      <w:r>
        <w:rPr>
          <w:rFonts w:ascii="Times New Roman" w:eastAsia="Times New Roman" w:hAnsi="Times New Roman" w:cs="Times New Roman"/>
        </w:rPr>
        <w:t>2019</w:t>
      </w:r>
      <w:r>
        <w:rPr>
          <w:rFonts w:ascii="SimSun" w:eastAsia="SimSun" w:hAnsi="SimSun" w:cs="SimSun"/>
        </w:rPr>
        <w:t>年招生工作的顺利进行，强化为考生服务意识，根据教育部关于做好</w:t>
      </w:r>
      <w:r>
        <w:rPr>
          <w:rFonts w:ascii="Times New Roman" w:eastAsia="Times New Roman" w:hAnsi="Times New Roman" w:cs="Times New Roman"/>
        </w:rPr>
        <w:t>2019</w:t>
      </w:r>
      <w:r>
        <w:rPr>
          <w:rFonts w:ascii="SimSun" w:eastAsia="SimSun" w:hAnsi="SimSun" w:cs="SimSun"/>
        </w:rPr>
        <w:t>年普通高等学校招生工作的通知精神和有关法律、法规，结合我院招生工作的具体情况，特制定本章程。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学院全称：忻州职业技术学院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13821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学院地址：忻州市经济技术开发区学院南街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二、招生计划分配原则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根据教育部办公厅关于做好</w:t>
      </w:r>
      <w:r>
        <w:rPr>
          <w:rFonts w:ascii="Times New Roman" w:eastAsia="Times New Roman" w:hAnsi="Times New Roman" w:cs="Times New Roman"/>
        </w:rPr>
        <w:t>2019</w:t>
      </w:r>
      <w:r>
        <w:rPr>
          <w:rFonts w:ascii="SimSun" w:eastAsia="SimSun" w:hAnsi="SimSun" w:cs="SimSun"/>
        </w:rPr>
        <w:t>年普通高校分省分专业招生计划编制和管理工作的通知精神和山西省教育厅有关精神。我院</w:t>
      </w:r>
      <w:r>
        <w:rPr>
          <w:rFonts w:ascii="Times New Roman" w:eastAsia="Times New Roman" w:hAnsi="Times New Roman" w:cs="Times New Roman"/>
        </w:rPr>
        <w:t>2019</w:t>
      </w:r>
      <w:r>
        <w:rPr>
          <w:rFonts w:ascii="SimSun" w:eastAsia="SimSun" w:hAnsi="SimSun" w:cs="SimSun"/>
        </w:rPr>
        <w:t>年编制计划原则为：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、通过分类考试招生的高职计划占总计划的</w:t>
      </w:r>
      <w:r>
        <w:rPr>
          <w:rFonts w:ascii="Times New Roman" w:eastAsia="Times New Roman" w:hAnsi="Times New Roman" w:cs="Times New Roman"/>
        </w:rPr>
        <w:t>70%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、充分考虑热门专业与非热门专业的比例，就业好的专业与就业差的专业比例，充分考虑校企合作企业专业建设和学院长远发展等诸多因素。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、从实际出发，结合考生专业报考志愿，编制分省分专业招生计划。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录取原则及规则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、执行教育部、山西省有关招生工作的规定，遵循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的原则，在省招办统一划定的录取分数线上按平行志愿录取。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、忻州职业技术学院成立由院领导和有关处室负责人组成的招生考试委员会，全面负责学院的招生工作。忻州职业技术学院招生办公室为学院招生工作的常设机构。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）高考招生录取工作严格执行教育部及各省（区）招生政策，在各省（区）划定的高职录取线上择优录取，考生专业分配根据专业报考志愿从高分到低分确定。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）艺术类专业在文化课成绩达最低控制线情况下按专业课成绩从高到低择优录取。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）对加分或降分投档考生的处理，按教育部及生源省级招办的文件精神有关规定执行。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）外语语种仅限提供英语语种教学。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、对口升学达到省划定的最低录取控制线，按成绩由高到低择优录取。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、三二分段计划与中职学校充分沟通，并履行签约、考核、体检、等有关程序。严格按山西省教育厅和山西省招生考试管理中心相关文件精神办理录取手续。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、录取通知书签发人：梁志文（院长）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忻州职业技术学院</w:t>
      </w:r>
      <w:r>
        <w:rPr>
          <w:rFonts w:ascii="Times New Roman" w:eastAsia="Times New Roman" w:hAnsi="Times New Roman" w:cs="Times New Roman"/>
        </w:rPr>
        <w:t>2019</w:t>
      </w:r>
      <w:r>
        <w:rPr>
          <w:rFonts w:ascii="SimSun" w:eastAsia="SimSun" w:hAnsi="SimSun" w:cs="SimSun"/>
        </w:rPr>
        <w:t>年招生专业有会计、计算机应用技术、电子商务技术、大数据技术与应用、数字媒体应用技术、数字媒体艺术设计、机械设计与制造、汽车检测与维修技术、机电设备维修与管理、电气自动化技术、医疗器械维护与管理、临床医学、护理、助产、老年服务与管理、医学影像技术、医学检验技术、药学、康复治疗技术、口腔医学技术、音乐表演、舞蹈表演、动漫制作技术、艺术设计、广告设计与制作、旅游管理、国际邮轮乘务管理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、严格执行教育部、卫生部、中国残联联合下发的关于《普通高等学校招生体检工作指导意见》精神。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、学生入学后，学校统一进行体检。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按中华人民共和国教育部令第</w:t>
      </w:r>
      <w:r>
        <w:rPr>
          <w:rFonts w:ascii="Times New Roman" w:eastAsia="Times New Roman" w:hAnsi="Times New Roman" w:cs="Times New Roman"/>
        </w:rPr>
        <w:t>41</w:t>
      </w:r>
      <w:r>
        <w:rPr>
          <w:rFonts w:ascii="SimSun" w:eastAsia="SimSun" w:hAnsi="SimSun" w:cs="SimSun"/>
        </w:rPr>
        <w:t>号文件规定颁发忻州职业技术学院高职毕业证书。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w:t>
      </w:r>
      <w:r>
        <w:rPr>
          <w:rFonts w:ascii="Times New Roman" w:eastAsia="Times New Roman" w:hAnsi="Times New Roman" w:cs="Times New Roman"/>
        </w:rPr>
        <w:t xml:space="preserve">    </w:t>
      </w:r>
      <w:r>
        <w:rPr>
          <w:rFonts w:ascii="SimSun" w:eastAsia="SimSun" w:hAnsi="SimSun" w:cs="SimSun"/>
        </w:rPr>
        <w:t>录取结果查询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新生录取结果将由当地招生办按确定的方式公布，也可在网上查询。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严格执行山西省物价局批准的收费标准。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九、资助政策及评审程序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国家资助：国家奖学金</w:t>
      </w:r>
      <w:r>
        <w:rPr>
          <w:rFonts w:ascii="Times New Roman" w:eastAsia="Times New Roman" w:hAnsi="Times New Roman" w:cs="Times New Roman"/>
        </w:rPr>
        <w:t>8000</w:t>
      </w:r>
      <w:r>
        <w:rPr>
          <w:rFonts w:ascii="SimSun" w:eastAsia="SimSun" w:hAnsi="SimSun" w:cs="SimSun"/>
        </w:rPr>
        <w:t>元，励志奖学金</w:t>
      </w:r>
      <w:r>
        <w:rPr>
          <w:rFonts w:ascii="Times New Roman" w:eastAsia="Times New Roman" w:hAnsi="Times New Roman" w:cs="Times New Roman"/>
        </w:rPr>
        <w:t>5000</w:t>
      </w:r>
      <w:r>
        <w:rPr>
          <w:rFonts w:ascii="SimSun" w:eastAsia="SimSun" w:hAnsi="SimSun" w:cs="SimSun"/>
        </w:rPr>
        <w:t>元，助学金</w:t>
      </w:r>
      <w:r>
        <w:rPr>
          <w:rFonts w:ascii="Times New Roman" w:eastAsia="Times New Roman" w:hAnsi="Times New Roman" w:cs="Times New Roman"/>
        </w:rPr>
        <w:t>2000—4000</w:t>
      </w:r>
      <w:r>
        <w:rPr>
          <w:rFonts w:ascii="SimSun" w:eastAsia="SimSun" w:hAnsi="SimSun" w:cs="SimSun"/>
        </w:rPr>
        <w:t>元，每年评选一次。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学院资助：对家庭困难学生学院分三类：</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500</w:t>
      </w:r>
      <w:r>
        <w:rPr>
          <w:rFonts w:ascii="SimSun" w:eastAsia="SimSun" w:hAnsi="SimSun" w:cs="SimSun"/>
        </w:rPr>
        <w:t>元资助。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学院设立一定数量的勤工助学岗位，每月报酬</w:t>
      </w:r>
      <w:r>
        <w:rPr>
          <w:rFonts w:ascii="Times New Roman" w:eastAsia="Times New Roman" w:hAnsi="Times New Roman" w:cs="Times New Roman"/>
        </w:rPr>
        <w:t>350—450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奖助学金具体评审程序分三级进行：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、个人申请，班级民主评议推荐。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、系学生资助工作组评审。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、学院学生资助办公室审核。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w:t>
      </w:r>
      <w:r>
        <w:rPr>
          <w:rFonts w:ascii="Times New Roman" w:eastAsia="Times New Roman" w:hAnsi="Times New Roman" w:cs="Times New Roman"/>
        </w:rPr>
        <w:t xml:space="preserve">    </w:t>
      </w:r>
      <w:r>
        <w:rPr>
          <w:rFonts w:ascii="SimSun" w:eastAsia="SimSun" w:hAnsi="SimSun" w:cs="SimSun"/>
        </w:rPr>
        <w:t>咨询和联系方式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详细地址：山西省忻州市经济技术开发区学院南街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0350—3159059 0350-3159086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http://www.xzvtc.org.cn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本章程自公布之日起执行。本章程由忻州职业技术学院招生办公室负责解释。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8.html" TargetMode="External" /><Relationship Id="rId5" Type="http://schemas.openxmlformats.org/officeDocument/2006/relationships/hyperlink" Target="http://www.gk114.com/a/gxzs/zszc/shanxi/2019/0619/1004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