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怀化学院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为了进一步规范招生工作，坚持依法招生，保证招生工作正常顺利进行，依据《中华人民共和国教育法》、《中华人民共和国高等教育法》和教育部及有关部门的有关规定，并结合学校实际情况，特制定本章程。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学校名称全称为怀化学院，部标代码为</w:t>
      </w:r>
      <w:r>
        <w:rPr>
          <w:rFonts w:ascii="Times New Roman" w:eastAsia="Times New Roman" w:hAnsi="Times New Roman" w:cs="Times New Roman"/>
        </w:rPr>
        <w:t>10548</w:t>
      </w:r>
      <w:r>
        <w:rPr>
          <w:rFonts w:ascii="SimSun" w:eastAsia="SimSun" w:hAnsi="SimSun" w:cs="SimSun"/>
        </w:rPr>
        <w:t>，英文名称为</w:t>
      </w:r>
      <w:r>
        <w:rPr>
          <w:rFonts w:ascii="Times New Roman" w:eastAsia="Times New Roman" w:hAnsi="Times New Roman" w:cs="Times New Roman"/>
        </w:rPr>
        <w:t>“Huaihua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怀化学院是经教育部批准设立的公办全日制普通高等学校，隶属湖南省教育厅</w:t>
      </w:r>
      <w:r>
        <w:rPr>
          <w:rFonts w:ascii="Times New Roman" w:eastAsia="Times New Roman" w:hAnsi="Times New Roman" w:cs="Times New Roman"/>
        </w:rPr>
        <w:t>,</w:t>
      </w:r>
      <w:r>
        <w:rPr>
          <w:rFonts w:ascii="SimSun" w:eastAsia="SimSun" w:hAnsi="SimSun" w:cs="SimSun"/>
        </w:rPr>
        <w:t>办学层次为本科，学校坐落在交通枢纽城市</w:t>
      </w:r>
      <w:r>
        <w:rPr>
          <w:rFonts w:ascii="Times New Roman" w:eastAsia="Times New Roman" w:hAnsi="Times New Roman" w:cs="Times New Roman"/>
        </w:rPr>
        <w:t>-</w:t>
      </w:r>
      <w:r>
        <w:rPr>
          <w:rFonts w:ascii="SimSun" w:eastAsia="SimSun" w:hAnsi="SimSun" w:cs="SimSun"/>
        </w:rPr>
        <w:t>湖南省怀化市。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学校招生工作坚持</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的录取原则，为国家和学校选拔优秀人才，培养德、智、体、美全面发展的社会主义事业的建设者和接班人。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合格毕业生由怀化学院颁发普通高等学校全日制本科毕业证书；达到学士学位授予标准的毕业生由怀化学院颁发普通高等教育本科毕业生学士学位证书。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学校成立招生委员会，校长任招生委员会主任，成员由分管校领导、有关职能部门负责人、教职工代表、校友代表、学生代表组成，负责制定学校招生政策，讨论决定有关招生的重大事项。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招生就业处是组织和实施学校招生工作的常设机构，招生就业处下设招生办公室，具体负责学校有关招生的日常工作。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学校成立由纪检部门和有关职能部门负责人组成的招生监察小组，负责监督招生政策、法规、制度的贯彻实施，规范招生行为，维护学校的良好形象和社会公共利益。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学校招生办通讯地址为：湖南省怀化市怀东路</w:t>
      </w:r>
      <w:r>
        <w:rPr>
          <w:rFonts w:ascii="Times New Roman" w:eastAsia="Times New Roman" w:hAnsi="Times New Roman" w:cs="Times New Roman"/>
        </w:rPr>
        <w:t>180</w:t>
      </w:r>
      <w:r>
        <w:rPr>
          <w:rFonts w:ascii="SimSun" w:eastAsia="SimSun" w:hAnsi="SimSun" w:cs="SimSun"/>
        </w:rPr>
        <w:t>号，邮编</w:t>
      </w:r>
      <w:r>
        <w:rPr>
          <w:rFonts w:ascii="Times New Roman" w:eastAsia="Times New Roman" w:hAnsi="Times New Roman" w:cs="Times New Roman"/>
        </w:rPr>
        <w:t>:418000</w:t>
      </w:r>
      <w:r>
        <w:rPr>
          <w:rFonts w:ascii="SimSun" w:eastAsia="SimSun" w:hAnsi="SimSun" w:cs="SimSun"/>
        </w:rPr>
        <w:t>，联系电话：</w:t>
      </w:r>
      <w:r>
        <w:rPr>
          <w:rFonts w:ascii="Times New Roman" w:eastAsia="Times New Roman" w:hAnsi="Times New Roman" w:cs="Times New Roman"/>
        </w:rPr>
        <w:t>0745-2853370</w:t>
      </w:r>
      <w:r>
        <w:rPr>
          <w:rFonts w:ascii="SimSun" w:eastAsia="SimSun" w:hAnsi="SimSun" w:cs="SimSun"/>
        </w:rPr>
        <w:t>，传真：</w:t>
      </w:r>
      <w:r>
        <w:rPr>
          <w:rFonts w:ascii="Times New Roman" w:eastAsia="Times New Roman" w:hAnsi="Times New Roman" w:cs="Times New Roman"/>
        </w:rPr>
        <w:t>0745-2854961</w:t>
      </w:r>
      <w:r>
        <w:rPr>
          <w:rFonts w:ascii="SimSun" w:eastAsia="SimSun" w:hAnsi="SimSun" w:cs="SimSun"/>
        </w:rPr>
        <w:t>。电子邮箱</w:t>
      </w:r>
      <w:r>
        <w:rPr>
          <w:rFonts w:ascii="Times New Roman" w:eastAsia="Times New Roman" w:hAnsi="Times New Roman" w:cs="Times New Roman"/>
        </w:rPr>
        <w:t>: hhxyzsb@vip.163.com</w:t>
      </w:r>
      <w:r>
        <w:rPr>
          <w:rFonts w:ascii="SimSun" w:eastAsia="SimSun" w:hAnsi="SimSun" w:cs="SimSun"/>
        </w:rPr>
        <w:t>，学校网址：</w:t>
      </w:r>
      <w:r>
        <w:rPr>
          <w:rFonts w:ascii="Times New Roman" w:eastAsia="Times New Roman" w:hAnsi="Times New Roman" w:cs="Times New Roman"/>
        </w:rPr>
        <w:t>www.hhtc.edu.cn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学校招生就业处根据学校发展规划、办学条件、生源状况、毕业生就业状况、社会需求，统筹考虑各有关省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考生报名人数、生源质量、往年计划执行情况等因素，会同有关职能部门制定年度分省分专业招生计划，经学校招生工作领导小组和党委会审定后，报湖南省教育厅审批。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学校招生就业处将分省来源计划按要求及时报送到各有关省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普通高校招生办公室，并通过相关渠道向社会公布，招生计划以生源地招生主管部门公布为准。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学校预留少量计划，用于调节各省（自治区、直辖市）线上生源的不平衡等问题。预留计划不超过招生计划总数的</w:t>
      </w:r>
      <w:r>
        <w:rPr>
          <w:rFonts w:ascii="Times New Roman" w:eastAsia="Times New Roman" w:hAnsi="Times New Roman" w:cs="Times New Roman"/>
        </w:rPr>
        <w:t>1%</w:t>
      </w:r>
      <w:r>
        <w:rPr>
          <w:rFonts w:ascii="SimSun" w:eastAsia="SimSun" w:hAnsi="SimSun" w:cs="SimSun"/>
        </w:rPr>
        <w:t>，提前向社会公布。预留计划的使用将严格执行教育部及省教育厅的相关规定。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学校原则上按不超过</w:t>
      </w:r>
      <w:r>
        <w:rPr>
          <w:rFonts w:ascii="Times New Roman" w:eastAsia="Times New Roman" w:hAnsi="Times New Roman" w:cs="Times New Roman"/>
        </w:rPr>
        <w:t>1:1.05</w:t>
      </w:r>
      <w:r>
        <w:rPr>
          <w:rFonts w:ascii="SimSun" w:eastAsia="SimSun" w:hAnsi="SimSun" w:cs="SimSun"/>
        </w:rPr>
        <w:t>的比例调阅考生档案，根据考生志愿及录取情况，招生就业处根据实际情况做出适当调整。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学校认可各省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教育厅或高招办有关加分或降分投档的政策和做法。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江苏省文理类本科专业选测科目等级要求为</w:t>
      </w:r>
      <w:r>
        <w:rPr>
          <w:rFonts w:ascii="Times New Roman" w:eastAsia="Times New Roman" w:hAnsi="Times New Roman" w:cs="Times New Roman"/>
        </w:rPr>
        <w:t>BB</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优先录取第一志愿考生，如第一志愿未录满时，接受第二志愿考生。进档考生按分数优先的原则录取。分数相同的情况下，普通文科类专业依次按语文、数学、英语单科成绩从高分到低分排序录取；普通理科类专业依次按数学、语文、英语单科成绩从高分到低分排序录取，艺术类专业、体育类专业按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进档考生的专业采用分数优先的方法确定，不设专业级差。进档考生按所在省高考投档成绩从高分到低分的顺序依次考察考生的专业志愿，如考生填报的第一专业志愿已录满，则考察考生填报的第二个专业志愿，依此类推。如果该考生所有填报志愿均不能满足，但服从专业调剂的，可以调剂到相近专业，不服从调剂，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报考英语专业必须英语口语测试合格。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非英语专业的外语教学只开设英语课程，非英语语种考生被录取入学后，公共外语实行英语教学。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学校组织艺术类专业校考省份的考生报考我校艺术类专业，必须取得我校发放的专业考试合格证，高考文化成绩达到同批次艺术类专业录取控制分数线，按专业成绩</w:t>
      </w:r>
      <w:r>
        <w:rPr>
          <w:rFonts w:ascii="Times New Roman" w:eastAsia="Times New Roman" w:hAnsi="Times New Roman" w:cs="Times New Roman"/>
        </w:rPr>
        <w:t>×60%+</w:t>
      </w:r>
      <w:r>
        <w:rPr>
          <w:rFonts w:ascii="SimSun" w:eastAsia="SimSun" w:hAnsi="SimSun" w:cs="SimSun"/>
        </w:rPr>
        <w:t>文化成绩</w:t>
      </w:r>
      <w:r>
        <w:rPr>
          <w:rFonts w:ascii="Times New Roman" w:eastAsia="Times New Roman" w:hAnsi="Times New Roman" w:cs="Times New Roman"/>
        </w:rPr>
        <w:t>×40%</w:t>
      </w:r>
      <w:r>
        <w:rPr>
          <w:rFonts w:ascii="SimSun" w:eastAsia="SimSun" w:hAnsi="SimSun" w:cs="SimSun"/>
        </w:rPr>
        <w:t>计算形成的综合成绩从高分到低分择优录取。校考生源不足的情况下，根据所在省份文件要求，由学校招生领导小组研究决定，将未完成的艺术类专业招生计划撤回、或转为所在省其它类别招生计划、或认可所在省艺术专业统考成绩录取。如认可统考成绩录取，录取规则如下：考生文化和专业都要达到所在省当年艺术类专业本科投档线，且符合我校当前批次所公布招生专业的录取要求，按所在省认定的考生高考文化成绩</w:t>
      </w:r>
      <w:r>
        <w:rPr>
          <w:rFonts w:ascii="Times New Roman" w:eastAsia="Times New Roman" w:hAnsi="Times New Roman" w:cs="Times New Roman"/>
        </w:rPr>
        <w:t>*40%+</w:t>
      </w:r>
      <w:r>
        <w:rPr>
          <w:rFonts w:ascii="SimSun" w:eastAsia="SimSun" w:hAnsi="SimSun" w:cs="SimSun"/>
        </w:rPr>
        <w:t>专业成绩（专业成绩按总分</w:t>
      </w:r>
      <w:r>
        <w:rPr>
          <w:rFonts w:ascii="Times New Roman" w:eastAsia="Times New Roman" w:hAnsi="Times New Roman" w:cs="Times New Roman"/>
        </w:rPr>
        <w:t>600</w:t>
      </w:r>
      <w:r>
        <w:rPr>
          <w:rFonts w:ascii="SimSun" w:eastAsia="SimSun" w:hAnsi="SimSun" w:cs="SimSun"/>
        </w:rPr>
        <w:t>分进行折算）</w:t>
      </w:r>
      <w:r>
        <w:rPr>
          <w:rFonts w:ascii="Times New Roman" w:eastAsia="Times New Roman" w:hAnsi="Times New Roman" w:cs="Times New Roman"/>
        </w:rPr>
        <w:t>*60%</w:t>
      </w:r>
      <w:r>
        <w:rPr>
          <w:rFonts w:ascii="SimSun" w:eastAsia="SimSun" w:hAnsi="SimSun" w:cs="SimSun"/>
        </w:rPr>
        <w:t>计算综合成绩，按综合成绩从高分到低分择优录取。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未组织艺术专业校考的省份，艺术类专业招生使用所在省统考成绩录取，录取规则按所在省艺术类专业投档规则执行。未明确投档规则的，考生高考文化成绩和专业成绩必须达到同批次艺术类专业录取控制分数线，按专业成绩</w:t>
      </w:r>
      <w:r>
        <w:rPr>
          <w:rFonts w:ascii="Times New Roman" w:eastAsia="Times New Roman" w:hAnsi="Times New Roman" w:cs="Times New Roman"/>
        </w:rPr>
        <w:t>×60%+</w:t>
      </w:r>
      <w:r>
        <w:rPr>
          <w:rFonts w:ascii="SimSun" w:eastAsia="SimSun" w:hAnsi="SimSun" w:cs="SimSun"/>
        </w:rPr>
        <w:t>文化成绩</w:t>
      </w:r>
      <w:r>
        <w:rPr>
          <w:rFonts w:ascii="Times New Roman" w:eastAsia="Times New Roman" w:hAnsi="Times New Roman" w:cs="Times New Roman"/>
        </w:rPr>
        <w:t>×40%</w:t>
      </w:r>
      <w:r>
        <w:rPr>
          <w:rFonts w:ascii="SimSun" w:eastAsia="SimSun" w:hAnsi="SimSun" w:cs="SimSun"/>
        </w:rPr>
        <w:t>计算形成的综合成绩从高分到低分择优录取。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体育类专业按所在省体育类专业投档规则录取。未明确投档排序规则的省份按考生体育专业成绩与文化成绩总分排序录取。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各专业无男女比例要求。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考生身体素质标准按《普通高等学校招生体检工作指导意见》及有关补充规定执行。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生源省当年招生考试政策与本章程之规定有不一致的，按生源省文件规定执行。实施高等学校考试招生改革的省（市、区），按该省（市、区）制定的规则录取。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应按学校规定的时间和要求，办理报到手续。已录取但不能按时报到者，须向学校招生办提出书面申请并经同意方可延期，延期时间原则上不得超过两周，未经同意逾期一周不报到者，按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个月内进行新生入学资格审查，艺术类考生还要进行专业复核。经入学资格审查或艺术类专业复核不合格者，学校将按有关规定予以处理，发现弄虚作假者，一律取消入学资格。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收费按照湖南省物价局、湖南省财政厅和湖南省教育厅当年核定的收费标准执行。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本章程适用于我校普通高等学校招生工作，由招生就业处负责解释。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本章程公布后，如遇教育部和省（直辖市、自治区）高考招生政策调整，我校将制定相应招生政策，另行公布。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本章程自公布之日起实行，学校以往有关招生工作的文件规定凡与本章程不一致之处，以本章程为准。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邵阳学院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04/19716.html" TargetMode="External" /><Relationship Id="rId11" Type="http://schemas.openxmlformats.org/officeDocument/2006/relationships/hyperlink" Target="http://www.gk114.com/a/gxzs/zszc/hunan/2021/0603/19705.html" TargetMode="External" /><Relationship Id="rId12" Type="http://schemas.openxmlformats.org/officeDocument/2006/relationships/hyperlink" Target="http://www.gk114.com/a/gxzs/zszc/hunan/2020/0611/16759.html" TargetMode="External" /><Relationship Id="rId13" Type="http://schemas.openxmlformats.org/officeDocument/2006/relationships/hyperlink" Target="http://www.gk114.com/a/gxzs/zszc/hunan/2020/0608/16677.html" TargetMode="External" /><Relationship Id="rId14" Type="http://schemas.openxmlformats.org/officeDocument/2006/relationships/hyperlink" Target="http://www.gk114.com/a/gxzs/zszc/hunan/2020/0608/16676.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19.html" TargetMode="External" /><Relationship Id="rId5" Type="http://schemas.openxmlformats.org/officeDocument/2006/relationships/hyperlink" Target="http://www.gk114.com/a/gxzs/zszc/hunan/2020/0608/16621.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1/0616/19942.html" TargetMode="External" /><Relationship Id="rId9" Type="http://schemas.openxmlformats.org/officeDocument/2006/relationships/hyperlink" Target="http://www.gk114.com/a/gxzs/zszc/hunan/2021/0611/198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