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成都医学院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成都医学院（</w:t>
      </w:r>
      <w:r>
        <w:rPr>
          <w:rFonts w:ascii="Times New Roman" w:eastAsia="Times New Roman" w:hAnsi="Times New Roman" w:cs="Times New Roman"/>
        </w:rPr>
        <w:t>13705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二、办学属性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省属公办普通本科院校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研究生、本科、专科，以本科教育为主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天回校区</w:t>
      </w:r>
      <w:r>
        <w:rPr>
          <w:rFonts w:ascii="Times New Roman" w:eastAsia="Times New Roman" w:hAnsi="Times New Roman" w:cs="Times New Roman"/>
        </w:rPr>
        <w:t xml:space="preserve">  </w:t>
      </w:r>
      <w:r>
        <w:rPr>
          <w:rFonts w:ascii="SimSun" w:eastAsia="SimSun" w:hAnsi="SimSun" w:cs="SimSun"/>
        </w:rPr>
        <w:t>四川省成都市金牛区蓉都大道天回路</w:t>
      </w:r>
      <w:r>
        <w:rPr>
          <w:rFonts w:ascii="Times New Roman" w:eastAsia="Times New Roman" w:hAnsi="Times New Roman" w:cs="Times New Roman"/>
        </w:rPr>
        <w:t>601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新都校区</w:t>
      </w:r>
      <w:r>
        <w:rPr>
          <w:rFonts w:ascii="Times New Roman" w:eastAsia="Times New Roman" w:hAnsi="Times New Roman" w:cs="Times New Roman"/>
        </w:rPr>
        <w:t xml:space="preserve">  </w:t>
      </w:r>
      <w:r>
        <w:rPr>
          <w:rFonts w:ascii="SimSun" w:eastAsia="SimSun" w:hAnsi="SimSun" w:cs="SimSun"/>
        </w:rPr>
        <w:t>四川省成都市新都区新都大道</w:t>
      </w:r>
      <w:r>
        <w:rPr>
          <w:rFonts w:ascii="Times New Roman" w:eastAsia="Times New Roman" w:hAnsi="Times New Roman" w:cs="Times New Roman"/>
        </w:rPr>
        <w:t>783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、严格执行国家招生政策和规定，坚持</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的原则，德、智、体、美、劳全面衡量，综合评价，择优录取。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、根据各省（直辖市、自治区）生源情况确定调档比例，调档比例一般控制在招生计划的</w:t>
      </w:r>
      <w:r>
        <w:rPr>
          <w:rFonts w:ascii="Times New Roman" w:eastAsia="Times New Roman" w:hAnsi="Times New Roman" w:cs="Times New Roman"/>
        </w:rPr>
        <w:t>120%</w:t>
      </w:r>
      <w:r>
        <w:rPr>
          <w:rFonts w:ascii="SimSun" w:eastAsia="SimSun" w:hAnsi="SimSun" w:cs="SimSun"/>
        </w:rPr>
        <w:t>以内。部分平行志愿投档的省（直辖市、自治区），投档比例为</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、实行顺序志愿填报的省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我校优先录取第一志愿考生。在第一志愿录取未满额的情况下，接受非一志愿考生。对非第一志愿考生的录取，按照各省（直辖市、自治区）的政策规定执行。平行志愿投档考生则按教育部和所在招生省（直辖市、自治区）的相关政策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、将江苏省进档考生的选测科目等级折算成一定分值，在考生投档分基础上加上折算分值后，进行排序录取。</w:t>
      </w:r>
      <w:r>
        <w:rPr>
          <w:rFonts w:ascii="Times New Roman" w:eastAsia="Times New Roman" w:hAnsi="Times New Roman" w:cs="Times New Roman"/>
        </w:rPr>
        <w:t>A+</w:t>
      </w:r>
      <w:r>
        <w:rPr>
          <w:rFonts w:ascii="SimSun" w:eastAsia="SimSun" w:hAnsi="SimSun" w:cs="SimSun"/>
        </w:rPr>
        <w:t>折算分为</w:t>
      </w:r>
      <w:r>
        <w:rPr>
          <w:rFonts w:ascii="Times New Roman" w:eastAsia="Times New Roman" w:hAnsi="Times New Roman" w:cs="Times New Roman"/>
        </w:rPr>
        <w:t>10</w:t>
      </w:r>
      <w:r>
        <w:rPr>
          <w:rFonts w:ascii="SimSun" w:eastAsia="SimSun" w:hAnsi="SimSun" w:cs="SimSun"/>
        </w:rPr>
        <w:t>分，</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C+</w:t>
      </w:r>
      <w:r>
        <w:rPr>
          <w:rFonts w:ascii="SimSun" w:eastAsia="SimSun" w:hAnsi="SimSun" w:cs="SimSun"/>
        </w:rPr>
        <w:t>、</w:t>
      </w:r>
      <w:r>
        <w:rPr>
          <w:rFonts w:ascii="Times New Roman" w:eastAsia="Times New Roman" w:hAnsi="Times New Roman" w:cs="Times New Roman"/>
        </w:rPr>
        <w:t>C</w:t>
      </w:r>
      <w:r>
        <w:rPr>
          <w:rFonts w:ascii="SimSun" w:eastAsia="SimSun" w:hAnsi="SimSun" w:cs="SimSun"/>
        </w:rPr>
        <w:t>折算分依次减少</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、内蒙古自治区实行招生计划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、我校对国家和各省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规定的加、降分政策均予以认可，在录取时以加分或降分以后形成的特征分作为录取和安排专业的依据。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、对考生报考的专业录取时按照</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规则，第一专业志愿与第二专业志愿之间级差为</w:t>
      </w:r>
      <w:r>
        <w:rPr>
          <w:rFonts w:ascii="Times New Roman" w:eastAsia="Times New Roman" w:hAnsi="Times New Roman" w:cs="Times New Roman"/>
        </w:rPr>
        <w:t>2</w:t>
      </w:r>
      <w:r>
        <w:rPr>
          <w:rFonts w:ascii="SimSun" w:eastAsia="SimSun" w:hAnsi="SimSun" w:cs="SimSun"/>
        </w:rPr>
        <w:t>分；第二专业志愿与第三专业志愿之间级差为</w:t>
      </w:r>
      <w:r>
        <w:rPr>
          <w:rFonts w:ascii="Times New Roman" w:eastAsia="Times New Roman" w:hAnsi="Times New Roman" w:cs="Times New Roman"/>
        </w:rPr>
        <w:t>2</w:t>
      </w:r>
      <w:r>
        <w:rPr>
          <w:rFonts w:ascii="SimSun" w:eastAsia="SimSun" w:hAnsi="SimSun" w:cs="SimSun"/>
        </w:rPr>
        <w:t>分；第三专业志愿以后各专业间不再设置级差分数。当考生所有专业志愿无法满足时，对服从专业调剂的，调剂到其他专业录取，对不服从调剂的予以退档。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、各专业无男女考生比例限制，对往届生和应届生的录取看待无差别。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、对考生身体健康状况的要求，参照《普通高等学校招生体检工作指导意见》及有关补充规定执行（色觉异常，视力矫正度数较高等身体异常考生，慎重填报医学类等受限专业）。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、根据专业今后就业的需要，建议报考护理学专业男生身高</w:t>
      </w:r>
      <w:r>
        <w:rPr>
          <w:rFonts w:ascii="Times New Roman" w:eastAsia="Times New Roman" w:hAnsi="Times New Roman" w:cs="Times New Roman"/>
        </w:rPr>
        <w:t>1.62</w:t>
      </w:r>
      <w:r>
        <w:rPr>
          <w:rFonts w:ascii="SimSun" w:eastAsia="SimSun" w:hAnsi="SimSun" w:cs="SimSun"/>
        </w:rPr>
        <w:t>米以上，女生身高</w:t>
      </w:r>
      <w:r>
        <w:rPr>
          <w:rFonts w:ascii="Times New Roman" w:eastAsia="Times New Roman" w:hAnsi="Times New Roman" w:cs="Times New Roman"/>
        </w:rPr>
        <w:t>1.58</w:t>
      </w:r>
      <w:r>
        <w:rPr>
          <w:rFonts w:ascii="SimSun" w:eastAsia="SimSun" w:hAnsi="SimSun" w:cs="SimSun"/>
        </w:rPr>
        <w:t>米以上。不歧视残疾考生，但考虑到医疗卫生服务工作的特殊性，建议肢体残疾的考生慎报我校相关专业。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、各专业考生进校后所学外语语种均为英语，我校未开设除英语之外的其他外语语种教学，建议非英语语种考生慎重考虑。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、新生入学后，我校将进行身体状况和入学资格复查。复查不合格者，将视不同情况予以处理，直至取消入学资格。凡弄虚作假者，一律取消入学资格。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、招生录取结果将通过学校招生网站和各省（直辖市、自治区）招办等正规渠道及时向社会公布。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六、学生奖励及家庭经济困难学生助学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年）、省级优秀大学毕业生和校级学业奖学金（特等奖</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年，一等奖</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年，二等奖</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年，三等奖</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年）、优秀大学生、优秀学生干部、优秀团员、优秀团干部、优秀实习生、优秀大学毕业生、</w:t>
      </w:r>
      <w:r>
        <w:rPr>
          <w:rFonts w:ascii="Times New Roman" w:eastAsia="Times New Roman" w:hAnsi="Times New Roman" w:cs="Times New Roman"/>
        </w:rPr>
        <w:t>“</w:t>
      </w:r>
      <w:r>
        <w:rPr>
          <w:rFonts w:ascii="SimSun" w:eastAsia="SimSun" w:hAnsi="SimSun" w:cs="SimSun"/>
        </w:rPr>
        <w:t>三下乡</w:t>
      </w:r>
      <w:r>
        <w:rPr>
          <w:rFonts w:ascii="Times New Roman" w:eastAsia="Times New Roman" w:hAnsi="Times New Roman" w:cs="Times New Roman"/>
        </w:rPr>
        <w:t>”</w:t>
      </w:r>
      <w:r>
        <w:rPr>
          <w:rFonts w:ascii="SimSun" w:eastAsia="SimSun" w:hAnsi="SimSun" w:cs="SimSun"/>
        </w:rPr>
        <w:t>先进个人、先进班集体等学生优秀个人和集体奖项。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我校对家庭经济困难学生建立了多种助学措施，设有国家励志奖学金（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年）、国家助学金（</w:t>
      </w:r>
      <w:r>
        <w:rPr>
          <w:rFonts w:ascii="Times New Roman" w:eastAsia="Times New Roman" w:hAnsi="Times New Roman" w:cs="Times New Roman"/>
        </w:rPr>
        <w:t>2100-4500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年）、校园地国家助学贷款、生源地信用助学贷款、勤工助学、社会资助等资助项目。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七、颁发学历、学位证书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学生修满教学计划规定最低学分，并达到学校规定的毕业条件者，准予毕业，颁发普通高等学校毕业证书；达到《成都医学院学士学位授予细则》规定的标准，授予相应学位，颁发学位证书。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我校各专业收费标准按照《四川省物价局、四川省财政厅、四川省教育厅关于在我省高等院校实行学分制收费改革试点的通知》（川价费</w:t>
      </w:r>
      <w:r>
        <w:rPr>
          <w:rFonts w:ascii="Times New Roman" w:eastAsia="Times New Roman" w:hAnsi="Times New Roman" w:cs="Times New Roman"/>
        </w:rPr>
        <w:t>[2004]118</w:t>
      </w:r>
      <w:r>
        <w:rPr>
          <w:rFonts w:ascii="SimSun" w:eastAsia="SimSun" w:hAnsi="SimSun" w:cs="SimSun"/>
        </w:rPr>
        <w:t>号）执行。公共事业管理、信息管理与信息系统、健康服务与管理专业每生每学年</w:t>
      </w:r>
      <w:r>
        <w:rPr>
          <w:rFonts w:ascii="Times New Roman" w:eastAsia="Times New Roman" w:hAnsi="Times New Roman" w:cs="Times New Roman"/>
        </w:rPr>
        <w:t>4440</w:t>
      </w:r>
      <w:r>
        <w:rPr>
          <w:rFonts w:ascii="SimSun" w:eastAsia="SimSun" w:hAnsi="SimSun" w:cs="SimSun"/>
        </w:rPr>
        <w:t>元，应用心理学、生物医学工程专业每生每学年</w:t>
      </w:r>
      <w:r>
        <w:rPr>
          <w:rFonts w:ascii="Times New Roman" w:eastAsia="Times New Roman" w:hAnsi="Times New Roman" w:cs="Times New Roman"/>
        </w:rPr>
        <w:t>4920</w:t>
      </w:r>
      <w:r>
        <w:rPr>
          <w:rFonts w:ascii="SimSun" w:eastAsia="SimSun" w:hAnsi="SimSun" w:cs="SimSun"/>
        </w:rPr>
        <w:t>元，其他专业（含本专科）均为每生每学年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天回校区</w:t>
      </w:r>
      <w:r>
        <w:rPr>
          <w:rFonts w:ascii="Times New Roman" w:eastAsia="Times New Roman" w:hAnsi="Times New Roman" w:cs="Times New Roman"/>
        </w:rPr>
        <w:t xml:space="preserve">  </w:t>
      </w:r>
      <w:r>
        <w:rPr>
          <w:rFonts w:ascii="SimSun" w:eastAsia="SimSun" w:hAnsi="SimSun" w:cs="SimSun"/>
        </w:rPr>
        <w:t>四川省成都市金牛区蓉都大道</w:t>
      </w:r>
      <w:r>
        <w:rPr>
          <w:rFonts w:ascii="Times New Roman" w:eastAsia="Times New Roman" w:hAnsi="Times New Roman" w:cs="Times New Roman"/>
        </w:rPr>
        <w:t>601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610083 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新都校区</w:t>
      </w:r>
      <w:r>
        <w:rPr>
          <w:rFonts w:ascii="Times New Roman" w:eastAsia="Times New Roman" w:hAnsi="Times New Roman" w:cs="Times New Roman"/>
        </w:rPr>
        <w:t xml:space="preserve">  </w:t>
      </w:r>
      <w:r>
        <w:rPr>
          <w:rFonts w:ascii="SimSun" w:eastAsia="SimSun" w:hAnsi="SimSun" w:cs="SimSun"/>
        </w:rPr>
        <w:t>四川省成都市新都区新都大道</w:t>
      </w:r>
      <w:r>
        <w:rPr>
          <w:rFonts w:ascii="Times New Roman" w:eastAsia="Times New Roman" w:hAnsi="Times New Roman" w:cs="Times New Roman"/>
        </w:rPr>
        <w:t>783</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610500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招生办公室电话：</w:t>
      </w:r>
      <w:r>
        <w:rPr>
          <w:rFonts w:ascii="Times New Roman" w:eastAsia="Times New Roman" w:hAnsi="Times New Roman" w:cs="Times New Roman"/>
        </w:rPr>
        <w:t>028-62739988    028-62739200</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cdyxyzb@sina.com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 www.cmc.edu.cn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07.html" TargetMode="External" /><Relationship Id="rId11" Type="http://schemas.openxmlformats.org/officeDocument/2006/relationships/hyperlink" Target="http://www.gk114.com/a/gxzs/zszc/guangdong/2021/0311/19006.html" TargetMode="External" /><Relationship Id="rId12" Type="http://schemas.openxmlformats.org/officeDocument/2006/relationships/hyperlink" Target="http://www.gk114.com/a/gxzs/zszc/guangdong/2021/0311/19005.html" TargetMode="External" /><Relationship Id="rId13" Type="http://schemas.openxmlformats.org/officeDocument/2006/relationships/hyperlink" Target="http://www.gk114.com/a/gxzs/zszc/guangdong/2021/0311/19004.html" TargetMode="External" /><Relationship Id="rId14" Type="http://schemas.openxmlformats.org/officeDocument/2006/relationships/hyperlink" Target="http://www.gk114.com/a/gxzs/zszc/guangdong/2021/0311/19003.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9008.html" TargetMode="External" /><Relationship Id="rId5" Type="http://schemas.openxmlformats.org/officeDocument/2006/relationships/hyperlink" Target="http://www.gk114.com/a/gxzs/zszc/guangdong/2021/0311/19010.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