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抚顺师范高等专科学校</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2019-06-25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一、学校自然情况说明</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30"/>
          <w:szCs w:val="30"/>
        </w:rPr>
        <w:t>    </w:t>
      </w:r>
      <w:r>
        <w:rPr>
          <w:rFonts w:ascii="FangSong" w:eastAsia="FangSong" w:hAnsi="FangSong" w:cs="FangSong"/>
          <w:color w:val="666666"/>
          <w:sz w:val="30"/>
          <w:szCs w:val="30"/>
        </w:rPr>
        <w:t>学校全称：抚顺师范高等专科学校</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30"/>
          <w:szCs w:val="30"/>
        </w:rPr>
        <w:t>    </w:t>
      </w:r>
      <w:r>
        <w:rPr>
          <w:rFonts w:ascii="FangSong" w:eastAsia="FangSong" w:hAnsi="FangSong" w:cs="FangSong"/>
          <w:color w:val="666666"/>
          <w:sz w:val="30"/>
          <w:szCs w:val="30"/>
        </w:rPr>
        <w:t>办学地点及校址：辽宁省抚顺经济开发区旺力街89号</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30"/>
          <w:szCs w:val="30"/>
        </w:rPr>
        <w:t>    </w:t>
      </w:r>
      <w:r>
        <w:rPr>
          <w:rFonts w:ascii="FangSong" w:eastAsia="FangSong" w:hAnsi="FangSong" w:cs="FangSong"/>
          <w:color w:val="666666"/>
          <w:sz w:val="30"/>
          <w:szCs w:val="30"/>
        </w:rPr>
        <w:t>办学类型：普通高等专科学校（公办）</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30"/>
          <w:szCs w:val="30"/>
        </w:rPr>
        <w:t>    </w:t>
      </w:r>
      <w:r>
        <w:rPr>
          <w:rFonts w:ascii="FangSong" w:eastAsia="FangSong" w:hAnsi="FangSong" w:cs="FangSong"/>
          <w:color w:val="666666"/>
          <w:sz w:val="30"/>
          <w:szCs w:val="30"/>
        </w:rPr>
        <w:t>办学层次：专科</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主要办学条件：校园占地面积14万平方米（约合209.3亩）；生均教学行政用房面积11平方米；生均宿舍面积6.2平方米；生师比14.5；专任教师274人，其中具有副高级职务教师占专任教师的比例为40.5%，具有研究生学位教师占专任教师的比例为26.6%；教学科研仪器设备总值1830.7万元，生均教学科研仪器设备值4508元；图书27.2万册，生均图书67册。</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二、</w:t>
      </w:r>
      <w:r>
        <w:rPr>
          <w:rFonts w:ascii="FangSong" w:eastAsia="FangSong" w:hAnsi="FangSong" w:cs="FangSong"/>
          <w:color w:val="666666"/>
          <w:sz w:val="30"/>
          <w:szCs w:val="30"/>
        </w:rPr>
        <w:t>招生计划特别说明</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30"/>
          <w:szCs w:val="30"/>
        </w:rPr>
        <w:t>    </w:t>
      </w:r>
      <w:r>
        <w:rPr>
          <w:rFonts w:ascii="FangSong" w:eastAsia="FangSong" w:hAnsi="FangSong" w:cs="FangSong"/>
          <w:color w:val="666666"/>
          <w:sz w:val="30"/>
          <w:szCs w:val="30"/>
        </w:rPr>
        <w:t>有语种限制的专业及允许招生的语种：</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所有专业均不限制外语语种（学校外语共同课课程只安排英语教学,其他语种考生慎报）</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30"/>
          <w:szCs w:val="30"/>
        </w:rPr>
        <w:t>    </w:t>
      </w:r>
      <w:r>
        <w:rPr>
          <w:rFonts w:ascii="FangSong" w:eastAsia="FangSong" w:hAnsi="FangSong" w:cs="FangSong"/>
          <w:color w:val="666666"/>
          <w:sz w:val="30"/>
          <w:szCs w:val="30"/>
        </w:rPr>
        <w:t>所有专业不限男女生比例</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学校招生计划按照辽宁省教育厅核准的分省分专业招生计划执行</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三、专业设置说明</w:t>
      </w:r>
    </w:p>
    <w:tbl>
      <w:tblPr>
        <w:tblW w:w="14326"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990"/>
        <w:gridCol w:w="1355"/>
        <w:gridCol w:w="4805"/>
        <w:gridCol w:w="905"/>
        <w:gridCol w:w="1505"/>
        <w:gridCol w:w="1985"/>
        <w:gridCol w:w="2705"/>
        <w:gridCol w:w="1205"/>
      </w:tblGrid>
      <w:tr>
        <w:tblPrEx>
          <w:tblW w:w="14326"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c>
          <w:tcPr>
            <w:tcW w:w="85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序号</w:t>
            </w:r>
          </w:p>
        </w:tc>
        <w:tc>
          <w:tcPr>
            <w:tcW w:w="153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专业</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代码</w:t>
            </w:r>
          </w:p>
        </w:tc>
        <w:tc>
          <w:tcPr>
            <w:tcW w:w="281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专业（方向）</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名称</w:t>
            </w:r>
          </w:p>
        </w:tc>
        <w:tc>
          <w:tcPr>
            <w:tcW w:w="120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学制</w:t>
            </w:r>
          </w:p>
        </w:tc>
        <w:tc>
          <w:tcPr>
            <w:tcW w:w="129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学习年限</w:t>
            </w:r>
          </w:p>
        </w:tc>
        <w:tc>
          <w:tcPr>
            <w:tcW w:w="203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科类</w:t>
            </w:r>
          </w:p>
        </w:tc>
        <w:tc>
          <w:tcPr>
            <w:tcW w:w="146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学费（元/年/生）</w:t>
            </w:r>
          </w:p>
        </w:tc>
        <w:tc>
          <w:tcPr>
            <w:tcW w:w="146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备注</w:t>
            </w:r>
          </w:p>
        </w:tc>
      </w:tr>
      <w:tr>
        <w:tblPrEx>
          <w:tblW w:w="14326" w:type="dxa"/>
          <w:tblInd w:w="165" w:type="dxa"/>
          <w:tblCellMar>
            <w:top w:w="0" w:type="dxa"/>
            <w:left w:w="0" w:type="dxa"/>
            <w:bottom w:w="0" w:type="dxa"/>
            <w:right w:w="0" w:type="dxa"/>
          </w:tblCellMar>
        </w:tblPrEx>
        <w:tc>
          <w:tcPr>
            <w:tcW w:w="85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1</w:t>
            </w:r>
          </w:p>
        </w:tc>
        <w:tc>
          <w:tcPr>
            <w:tcW w:w="15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510107</w:t>
            </w:r>
          </w:p>
        </w:tc>
        <w:tc>
          <w:tcPr>
            <w:tcW w:w="28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园艺技术</w:t>
            </w:r>
          </w:p>
        </w:tc>
        <w:tc>
          <w:tcPr>
            <w:tcW w:w="12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三年</w:t>
            </w:r>
          </w:p>
        </w:tc>
        <w:tc>
          <w:tcPr>
            <w:tcW w:w="12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三年</w:t>
            </w:r>
          </w:p>
        </w:tc>
        <w:tc>
          <w:tcPr>
            <w:tcW w:w="20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文史、理工</w:t>
            </w:r>
          </w:p>
        </w:tc>
        <w:tc>
          <w:tcPr>
            <w:tcW w:w="14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4500</w:t>
            </w:r>
          </w:p>
        </w:tc>
        <w:tc>
          <w:tcPr>
            <w:tcW w:w="14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c>
          <w:tcPr>
            <w:tcW w:w="85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2</w:t>
            </w:r>
          </w:p>
        </w:tc>
        <w:tc>
          <w:tcPr>
            <w:tcW w:w="15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570101</w:t>
            </w:r>
          </w:p>
        </w:tc>
        <w:tc>
          <w:tcPr>
            <w:tcW w:w="28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食品生物技术（检验）</w:t>
            </w:r>
          </w:p>
        </w:tc>
        <w:tc>
          <w:tcPr>
            <w:tcW w:w="12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三年</w:t>
            </w:r>
          </w:p>
        </w:tc>
        <w:tc>
          <w:tcPr>
            <w:tcW w:w="12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三年</w:t>
            </w:r>
          </w:p>
        </w:tc>
        <w:tc>
          <w:tcPr>
            <w:tcW w:w="20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文史、理工</w:t>
            </w:r>
          </w:p>
        </w:tc>
        <w:tc>
          <w:tcPr>
            <w:tcW w:w="14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4500</w:t>
            </w:r>
          </w:p>
        </w:tc>
        <w:tc>
          <w:tcPr>
            <w:tcW w:w="14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c>
          <w:tcPr>
            <w:tcW w:w="85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3</w:t>
            </w:r>
          </w:p>
        </w:tc>
        <w:tc>
          <w:tcPr>
            <w:tcW w:w="15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640101</w:t>
            </w:r>
          </w:p>
        </w:tc>
        <w:tc>
          <w:tcPr>
            <w:tcW w:w="28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旅游管理</w:t>
            </w:r>
          </w:p>
        </w:tc>
        <w:tc>
          <w:tcPr>
            <w:tcW w:w="12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三年</w:t>
            </w:r>
          </w:p>
        </w:tc>
        <w:tc>
          <w:tcPr>
            <w:tcW w:w="12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三年</w:t>
            </w:r>
          </w:p>
        </w:tc>
        <w:tc>
          <w:tcPr>
            <w:tcW w:w="20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文史、理工</w:t>
            </w:r>
          </w:p>
        </w:tc>
        <w:tc>
          <w:tcPr>
            <w:tcW w:w="14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4500</w:t>
            </w:r>
          </w:p>
        </w:tc>
        <w:tc>
          <w:tcPr>
            <w:tcW w:w="14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c>
          <w:tcPr>
            <w:tcW w:w="85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4</w:t>
            </w:r>
          </w:p>
        </w:tc>
        <w:tc>
          <w:tcPr>
            <w:tcW w:w="15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690104</w:t>
            </w:r>
          </w:p>
        </w:tc>
        <w:tc>
          <w:tcPr>
            <w:tcW w:w="28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社区管理与服务</w:t>
            </w:r>
          </w:p>
        </w:tc>
        <w:tc>
          <w:tcPr>
            <w:tcW w:w="12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三年</w:t>
            </w:r>
          </w:p>
        </w:tc>
        <w:tc>
          <w:tcPr>
            <w:tcW w:w="12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三年</w:t>
            </w:r>
          </w:p>
        </w:tc>
        <w:tc>
          <w:tcPr>
            <w:tcW w:w="20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文史、理工</w:t>
            </w:r>
          </w:p>
        </w:tc>
        <w:tc>
          <w:tcPr>
            <w:tcW w:w="14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4500</w:t>
            </w:r>
          </w:p>
        </w:tc>
        <w:tc>
          <w:tcPr>
            <w:tcW w:w="14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c>
          <w:tcPr>
            <w:tcW w:w="85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5</w:t>
            </w:r>
          </w:p>
        </w:tc>
        <w:tc>
          <w:tcPr>
            <w:tcW w:w="15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670301</w:t>
            </w:r>
          </w:p>
        </w:tc>
        <w:tc>
          <w:tcPr>
            <w:tcW w:w="28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文秘（涉外）</w:t>
            </w:r>
          </w:p>
        </w:tc>
        <w:tc>
          <w:tcPr>
            <w:tcW w:w="12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三年</w:t>
            </w:r>
          </w:p>
        </w:tc>
        <w:tc>
          <w:tcPr>
            <w:tcW w:w="12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三年</w:t>
            </w:r>
          </w:p>
        </w:tc>
        <w:tc>
          <w:tcPr>
            <w:tcW w:w="20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文史、理工</w:t>
            </w:r>
          </w:p>
        </w:tc>
        <w:tc>
          <w:tcPr>
            <w:tcW w:w="14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4500</w:t>
            </w:r>
          </w:p>
        </w:tc>
        <w:tc>
          <w:tcPr>
            <w:tcW w:w="14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c>
          <w:tcPr>
            <w:tcW w:w="85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6</w:t>
            </w:r>
          </w:p>
        </w:tc>
        <w:tc>
          <w:tcPr>
            <w:tcW w:w="15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630704</w:t>
            </w:r>
          </w:p>
        </w:tc>
        <w:tc>
          <w:tcPr>
            <w:tcW w:w="28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茶艺与茶叶营销（传承与技艺）</w:t>
            </w:r>
          </w:p>
        </w:tc>
        <w:tc>
          <w:tcPr>
            <w:tcW w:w="12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三年</w:t>
            </w:r>
          </w:p>
        </w:tc>
        <w:tc>
          <w:tcPr>
            <w:tcW w:w="12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三年</w:t>
            </w:r>
          </w:p>
        </w:tc>
        <w:tc>
          <w:tcPr>
            <w:tcW w:w="20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文史、理工</w:t>
            </w:r>
          </w:p>
        </w:tc>
        <w:tc>
          <w:tcPr>
            <w:tcW w:w="14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4500</w:t>
            </w:r>
          </w:p>
        </w:tc>
        <w:tc>
          <w:tcPr>
            <w:tcW w:w="14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c>
          <w:tcPr>
            <w:tcW w:w="85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7</w:t>
            </w:r>
          </w:p>
        </w:tc>
        <w:tc>
          <w:tcPr>
            <w:tcW w:w="15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670106K</w:t>
            </w:r>
          </w:p>
        </w:tc>
        <w:tc>
          <w:tcPr>
            <w:tcW w:w="28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英语教育</w:t>
            </w:r>
          </w:p>
        </w:tc>
        <w:tc>
          <w:tcPr>
            <w:tcW w:w="12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三年</w:t>
            </w:r>
          </w:p>
        </w:tc>
        <w:tc>
          <w:tcPr>
            <w:tcW w:w="12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三年</w:t>
            </w:r>
          </w:p>
        </w:tc>
        <w:tc>
          <w:tcPr>
            <w:tcW w:w="20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文史、理工</w:t>
            </w:r>
          </w:p>
        </w:tc>
        <w:tc>
          <w:tcPr>
            <w:tcW w:w="14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3600</w:t>
            </w:r>
          </w:p>
        </w:tc>
        <w:tc>
          <w:tcPr>
            <w:tcW w:w="14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师范类</w:t>
            </w:r>
          </w:p>
        </w:tc>
      </w:tr>
      <w:tr>
        <w:tblPrEx>
          <w:tblW w:w="14326" w:type="dxa"/>
          <w:tblInd w:w="165" w:type="dxa"/>
          <w:tblCellMar>
            <w:top w:w="0" w:type="dxa"/>
            <w:left w:w="0" w:type="dxa"/>
            <w:bottom w:w="0" w:type="dxa"/>
            <w:right w:w="0" w:type="dxa"/>
          </w:tblCellMar>
        </w:tblPrEx>
        <w:tc>
          <w:tcPr>
            <w:tcW w:w="85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8</w:t>
            </w:r>
          </w:p>
        </w:tc>
        <w:tc>
          <w:tcPr>
            <w:tcW w:w="15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670202</w:t>
            </w:r>
          </w:p>
        </w:tc>
        <w:tc>
          <w:tcPr>
            <w:tcW w:w="28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商务英语</w:t>
            </w:r>
          </w:p>
        </w:tc>
        <w:tc>
          <w:tcPr>
            <w:tcW w:w="12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三年</w:t>
            </w:r>
          </w:p>
        </w:tc>
        <w:tc>
          <w:tcPr>
            <w:tcW w:w="12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三年</w:t>
            </w:r>
          </w:p>
        </w:tc>
        <w:tc>
          <w:tcPr>
            <w:tcW w:w="20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文史、理工</w:t>
            </w:r>
          </w:p>
        </w:tc>
        <w:tc>
          <w:tcPr>
            <w:tcW w:w="14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4500</w:t>
            </w:r>
          </w:p>
        </w:tc>
        <w:tc>
          <w:tcPr>
            <w:tcW w:w="14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c>
          <w:tcPr>
            <w:tcW w:w="85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9</w:t>
            </w:r>
          </w:p>
        </w:tc>
        <w:tc>
          <w:tcPr>
            <w:tcW w:w="15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670205</w:t>
            </w:r>
          </w:p>
        </w:tc>
        <w:tc>
          <w:tcPr>
            <w:tcW w:w="28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商务日语</w:t>
            </w:r>
          </w:p>
        </w:tc>
        <w:tc>
          <w:tcPr>
            <w:tcW w:w="12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三年</w:t>
            </w:r>
          </w:p>
        </w:tc>
        <w:tc>
          <w:tcPr>
            <w:tcW w:w="12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三年</w:t>
            </w:r>
          </w:p>
        </w:tc>
        <w:tc>
          <w:tcPr>
            <w:tcW w:w="20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文史、理工</w:t>
            </w:r>
          </w:p>
        </w:tc>
        <w:tc>
          <w:tcPr>
            <w:tcW w:w="14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4500</w:t>
            </w:r>
          </w:p>
        </w:tc>
        <w:tc>
          <w:tcPr>
            <w:tcW w:w="14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c>
          <w:tcPr>
            <w:tcW w:w="85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10</w:t>
            </w:r>
          </w:p>
        </w:tc>
        <w:tc>
          <w:tcPr>
            <w:tcW w:w="15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670208</w:t>
            </w:r>
          </w:p>
        </w:tc>
        <w:tc>
          <w:tcPr>
            <w:tcW w:w="28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应用韩语</w:t>
            </w:r>
          </w:p>
        </w:tc>
        <w:tc>
          <w:tcPr>
            <w:tcW w:w="12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三年</w:t>
            </w:r>
          </w:p>
        </w:tc>
        <w:tc>
          <w:tcPr>
            <w:tcW w:w="12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三年</w:t>
            </w:r>
          </w:p>
        </w:tc>
        <w:tc>
          <w:tcPr>
            <w:tcW w:w="20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文史、理工</w:t>
            </w:r>
          </w:p>
        </w:tc>
        <w:tc>
          <w:tcPr>
            <w:tcW w:w="14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4500</w:t>
            </w:r>
          </w:p>
        </w:tc>
        <w:tc>
          <w:tcPr>
            <w:tcW w:w="14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c>
          <w:tcPr>
            <w:tcW w:w="85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11</w:t>
            </w:r>
          </w:p>
        </w:tc>
        <w:tc>
          <w:tcPr>
            <w:tcW w:w="15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670104K</w:t>
            </w:r>
          </w:p>
        </w:tc>
        <w:tc>
          <w:tcPr>
            <w:tcW w:w="28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语文教育</w:t>
            </w:r>
          </w:p>
        </w:tc>
        <w:tc>
          <w:tcPr>
            <w:tcW w:w="12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三年</w:t>
            </w:r>
          </w:p>
        </w:tc>
        <w:tc>
          <w:tcPr>
            <w:tcW w:w="12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三年</w:t>
            </w:r>
          </w:p>
        </w:tc>
        <w:tc>
          <w:tcPr>
            <w:tcW w:w="20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文史、理工</w:t>
            </w:r>
          </w:p>
        </w:tc>
        <w:tc>
          <w:tcPr>
            <w:tcW w:w="14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3000</w:t>
            </w:r>
          </w:p>
        </w:tc>
        <w:tc>
          <w:tcPr>
            <w:tcW w:w="14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师范类</w:t>
            </w:r>
          </w:p>
        </w:tc>
      </w:tr>
      <w:tr>
        <w:tblPrEx>
          <w:tblW w:w="14326" w:type="dxa"/>
          <w:tblInd w:w="165" w:type="dxa"/>
          <w:tblCellMar>
            <w:top w:w="0" w:type="dxa"/>
            <w:left w:w="0" w:type="dxa"/>
            <w:bottom w:w="0" w:type="dxa"/>
            <w:right w:w="0" w:type="dxa"/>
          </w:tblCellMar>
        </w:tblPrEx>
        <w:tc>
          <w:tcPr>
            <w:tcW w:w="85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12</w:t>
            </w:r>
          </w:p>
        </w:tc>
        <w:tc>
          <w:tcPr>
            <w:tcW w:w="15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670105K</w:t>
            </w:r>
          </w:p>
        </w:tc>
        <w:tc>
          <w:tcPr>
            <w:tcW w:w="28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数学教育</w:t>
            </w:r>
          </w:p>
        </w:tc>
        <w:tc>
          <w:tcPr>
            <w:tcW w:w="12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三年</w:t>
            </w:r>
          </w:p>
        </w:tc>
        <w:tc>
          <w:tcPr>
            <w:tcW w:w="12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三年</w:t>
            </w:r>
          </w:p>
        </w:tc>
        <w:tc>
          <w:tcPr>
            <w:tcW w:w="20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理工</w:t>
            </w:r>
          </w:p>
        </w:tc>
        <w:tc>
          <w:tcPr>
            <w:tcW w:w="14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3000</w:t>
            </w:r>
          </w:p>
        </w:tc>
        <w:tc>
          <w:tcPr>
            <w:tcW w:w="14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师范类</w:t>
            </w:r>
          </w:p>
        </w:tc>
      </w:tr>
      <w:tr>
        <w:tblPrEx>
          <w:tblW w:w="14326" w:type="dxa"/>
          <w:tblInd w:w="165" w:type="dxa"/>
          <w:tblCellMar>
            <w:top w:w="0" w:type="dxa"/>
            <w:left w:w="0" w:type="dxa"/>
            <w:bottom w:w="0" w:type="dxa"/>
            <w:right w:w="0" w:type="dxa"/>
          </w:tblCellMar>
        </w:tblPrEx>
        <w:tc>
          <w:tcPr>
            <w:tcW w:w="85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13</w:t>
            </w:r>
          </w:p>
        </w:tc>
        <w:tc>
          <w:tcPr>
            <w:tcW w:w="15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650119</w:t>
            </w:r>
          </w:p>
        </w:tc>
        <w:tc>
          <w:tcPr>
            <w:tcW w:w="28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工艺美术品设计</w:t>
            </w:r>
          </w:p>
        </w:tc>
        <w:tc>
          <w:tcPr>
            <w:tcW w:w="12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三年</w:t>
            </w:r>
          </w:p>
        </w:tc>
        <w:tc>
          <w:tcPr>
            <w:tcW w:w="12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三年</w:t>
            </w:r>
          </w:p>
        </w:tc>
        <w:tc>
          <w:tcPr>
            <w:tcW w:w="20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艺术文</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艺术理</w:t>
            </w:r>
          </w:p>
        </w:tc>
        <w:tc>
          <w:tcPr>
            <w:tcW w:w="14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6000</w:t>
            </w:r>
          </w:p>
        </w:tc>
        <w:tc>
          <w:tcPr>
            <w:tcW w:w="14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c>
          <w:tcPr>
            <w:tcW w:w="85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14</w:t>
            </w:r>
          </w:p>
        </w:tc>
        <w:tc>
          <w:tcPr>
            <w:tcW w:w="15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610114</w:t>
            </w:r>
          </w:p>
        </w:tc>
        <w:tc>
          <w:tcPr>
            <w:tcW w:w="28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声像工程技术（舞台灯光与音响）</w:t>
            </w:r>
          </w:p>
        </w:tc>
        <w:tc>
          <w:tcPr>
            <w:tcW w:w="12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三年</w:t>
            </w:r>
          </w:p>
        </w:tc>
        <w:tc>
          <w:tcPr>
            <w:tcW w:w="12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三年</w:t>
            </w:r>
          </w:p>
        </w:tc>
        <w:tc>
          <w:tcPr>
            <w:tcW w:w="20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理工</w:t>
            </w:r>
          </w:p>
        </w:tc>
        <w:tc>
          <w:tcPr>
            <w:tcW w:w="14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4500</w:t>
            </w:r>
          </w:p>
        </w:tc>
        <w:tc>
          <w:tcPr>
            <w:tcW w:w="14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c>
          <w:tcPr>
            <w:tcW w:w="85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15</w:t>
            </w:r>
          </w:p>
        </w:tc>
        <w:tc>
          <w:tcPr>
            <w:tcW w:w="15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650219</w:t>
            </w:r>
          </w:p>
        </w:tc>
        <w:tc>
          <w:tcPr>
            <w:tcW w:w="28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音乐表演</w:t>
            </w:r>
          </w:p>
        </w:tc>
        <w:tc>
          <w:tcPr>
            <w:tcW w:w="12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三年</w:t>
            </w:r>
          </w:p>
        </w:tc>
        <w:tc>
          <w:tcPr>
            <w:tcW w:w="12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三年</w:t>
            </w:r>
          </w:p>
        </w:tc>
        <w:tc>
          <w:tcPr>
            <w:tcW w:w="20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艺术文</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艺术理</w:t>
            </w:r>
          </w:p>
        </w:tc>
        <w:tc>
          <w:tcPr>
            <w:tcW w:w="14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6000</w:t>
            </w:r>
          </w:p>
        </w:tc>
        <w:tc>
          <w:tcPr>
            <w:tcW w:w="14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c>
          <w:tcPr>
            <w:tcW w:w="85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16</w:t>
            </w:r>
          </w:p>
        </w:tc>
        <w:tc>
          <w:tcPr>
            <w:tcW w:w="15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670112K</w:t>
            </w:r>
          </w:p>
        </w:tc>
        <w:tc>
          <w:tcPr>
            <w:tcW w:w="28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音乐教育</w:t>
            </w:r>
          </w:p>
        </w:tc>
        <w:tc>
          <w:tcPr>
            <w:tcW w:w="12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三年</w:t>
            </w:r>
          </w:p>
        </w:tc>
        <w:tc>
          <w:tcPr>
            <w:tcW w:w="12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三年</w:t>
            </w:r>
          </w:p>
        </w:tc>
        <w:tc>
          <w:tcPr>
            <w:tcW w:w="20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文史、理工</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艺术文、艺术理</w:t>
            </w:r>
          </w:p>
        </w:tc>
        <w:tc>
          <w:tcPr>
            <w:tcW w:w="14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4100</w:t>
            </w:r>
          </w:p>
        </w:tc>
        <w:tc>
          <w:tcPr>
            <w:tcW w:w="14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师范类</w:t>
            </w:r>
          </w:p>
        </w:tc>
      </w:tr>
      <w:tr>
        <w:tblPrEx>
          <w:tblW w:w="14326" w:type="dxa"/>
          <w:tblInd w:w="165" w:type="dxa"/>
          <w:tblCellMar>
            <w:top w:w="0" w:type="dxa"/>
            <w:left w:w="0" w:type="dxa"/>
            <w:bottom w:w="0" w:type="dxa"/>
            <w:right w:w="0" w:type="dxa"/>
          </w:tblCellMar>
        </w:tblPrEx>
        <w:tc>
          <w:tcPr>
            <w:tcW w:w="85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17</w:t>
            </w:r>
          </w:p>
        </w:tc>
        <w:tc>
          <w:tcPr>
            <w:tcW w:w="15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670102K</w:t>
            </w:r>
          </w:p>
        </w:tc>
        <w:tc>
          <w:tcPr>
            <w:tcW w:w="28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学前教育</w:t>
            </w:r>
          </w:p>
        </w:tc>
        <w:tc>
          <w:tcPr>
            <w:tcW w:w="12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三年</w:t>
            </w:r>
          </w:p>
        </w:tc>
        <w:tc>
          <w:tcPr>
            <w:tcW w:w="12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三年</w:t>
            </w:r>
          </w:p>
        </w:tc>
        <w:tc>
          <w:tcPr>
            <w:tcW w:w="20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文史、理工</w:t>
            </w:r>
          </w:p>
        </w:tc>
        <w:tc>
          <w:tcPr>
            <w:tcW w:w="14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4100</w:t>
            </w:r>
          </w:p>
        </w:tc>
        <w:tc>
          <w:tcPr>
            <w:tcW w:w="14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师范类</w:t>
            </w:r>
          </w:p>
        </w:tc>
      </w:tr>
      <w:tr>
        <w:tblPrEx>
          <w:tblW w:w="14326" w:type="dxa"/>
          <w:tblInd w:w="165" w:type="dxa"/>
          <w:tblCellMar>
            <w:top w:w="0" w:type="dxa"/>
            <w:left w:w="0" w:type="dxa"/>
            <w:bottom w:w="0" w:type="dxa"/>
            <w:right w:w="0" w:type="dxa"/>
          </w:tblCellMar>
        </w:tblPrEx>
        <w:tc>
          <w:tcPr>
            <w:tcW w:w="85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18</w:t>
            </w:r>
          </w:p>
        </w:tc>
        <w:tc>
          <w:tcPr>
            <w:tcW w:w="15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660303</w:t>
            </w:r>
          </w:p>
        </w:tc>
        <w:tc>
          <w:tcPr>
            <w:tcW w:w="28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社会体育（舞蹈健身）</w:t>
            </w:r>
          </w:p>
        </w:tc>
        <w:tc>
          <w:tcPr>
            <w:tcW w:w="12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三年</w:t>
            </w:r>
          </w:p>
        </w:tc>
        <w:tc>
          <w:tcPr>
            <w:tcW w:w="12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三年</w:t>
            </w:r>
          </w:p>
        </w:tc>
        <w:tc>
          <w:tcPr>
            <w:tcW w:w="20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体育文</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体育理</w:t>
            </w:r>
          </w:p>
        </w:tc>
        <w:tc>
          <w:tcPr>
            <w:tcW w:w="14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4500</w:t>
            </w:r>
          </w:p>
        </w:tc>
        <w:tc>
          <w:tcPr>
            <w:tcW w:w="14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bl>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四、毕业证书说明</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30"/>
          <w:szCs w:val="30"/>
        </w:rPr>
        <w:t>    </w:t>
      </w:r>
      <w:r>
        <w:rPr>
          <w:rFonts w:ascii="FangSong" w:eastAsia="FangSong" w:hAnsi="FangSong" w:cs="FangSong"/>
          <w:color w:val="666666"/>
          <w:sz w:val="30"/>
          <w:szCs w:val="30"/>
        </w:rPr>
        <w:t>学生学习期满，成绩合格颁发抚顺师范高等专科学校普通高等学校专科毕业证书。</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五、收、退费情况说明</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30"/>
          <w:szCs w:val="30"/>
        </w:rPr>
        <w:t>   </w:t>
      </w:r>
      <w:r>
        <w:rPr>
          <w:rFonts w:ascii="FangSong" w:eastAsia="FangSong" w:hAnsi="FangSong" w:cs="FangSong"/>
          <w:color w:val="666666"/>
          <w:sz w:val="30"/>
          <w:szCs w:val="30"/>
        </w:rPr>
        <w:t xml:space="preserve"> 1</w:t>
      </w:r>
      <w:r>
        <w:rPr>
          <w:rFonts w:ascii="FangSong" w:eastAsia="FangSong" w:hAnsi="FangSong" w:cs="FangSong"/>
          <w:color w:val="666666"/>
          <w:sz w:val="30"/>
          <w:szCs w:val="30"/>
        </w:rPr>
        <w:t>、学费和住宿费的收取标准：</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30"/>
          <w:szCs w:val="30"/>
        </w:rPr>
        <w:t>    </w:t>
      </w:r>
      <w:r>
        <w:rPr>
          <w:rFonts w:ascii="FangSong" w:eastAsia="FangSong" w:hAnsi="FangSong" w:cs="FangSong"/>
          <w:color w:val="666666"/>
          <w:sz w:val="30"/>
          <w:szCs w:val="30"/>
        </w:rPr>
        <w:t>学费按照省物价部门批准并办理收费许可的标准向学生收费。住宿标准4人间每生每年1200元；6人间每生每年800元；8人间每生每年600元。</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30"/>
          <w:szCs w:val="30"/>
        </w:rPr>
        <w:t>   </w:t>
      </w:r>
      <w:r>
        <w:rPr>
          <w:rFonts w:ascii="FangSong" w:eastAsia="FangSong" w:hAnsi="FangSong" w:cs="FangSong"/>
          <w:color w:val="666666"/>
          <w:sz w:val="30"/>
          <w:szCs w:val="30"/>
        </w:rPr>
        <w:t xml:space="preserve"> 2</w:t>
      </w:r>
      <w:r>
        <w:rPr>
          <w:rFonts w:ascii="FangSong" w:eastAsia="FangSong" w:hAnsi="FangSong" w:cs="FangSong"/>
          <w:color w:val="666666"/>
          <w:sz w:val="30"/>
          <w:szCs w:val="30"/>
        </w:rPr>
        <w:t>、学费和住宿费的退费办法：</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学生因故退学或提前结束学业，学校依据《教育部国家发展改革委 财政部 关于进一步规范高校教育收费管理若干问题的通知》【教财2006 2号】，再根据学生实际学习时间，按月计退剩余的学费、住宿费。</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30"/>
          <w:szCs w:val="30"/>
        </w:rPr>
        <w:t>   </w:t>
      </w:r>
      <w:r>
        <w:rPr>
          <w:rFonts w:ascii="FangSong" w:eastAsia="FangSong" w:hAnsi="FangSong" w:cs="FangSong"/>
          <w:color w:val="666666"/>
          <w:sz w:val="30"/>
          <w:szCs w:val="30"/>
        </w:rPr>
        <w:t xml:space="preserve"> 3</w:t>
      </w:r>
      <w:r>
        <w:rPr>
          <w:rFonts w:ascii="FangSong" w:eastAsia="FangSong" w:hAnsi="FangSong" w:cs="FangSong"/>
          <w:color w:val="666666"/>
          <w:sz w:val="30"/>
          <w:szCs w:val="30"/>
        </w:rPr>
        <w:t>、学校对家庭经济困难学生的扶困助学的具体措施</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家庭经济困难学生，持各级人民政府出具的贫困证明材料，经学院认定后，可以申请国家生源地贷款（最高8000元每年），品学兼优的经济困难的学生可获国家奖学金（8000元每年），国家励志奖学金（5000元每年）、国家助学金（一等4000元每年、二等2500元每年），国家（省政府）奖学金（8000元每年）。学院还向家庭经济困难的学生提供勤工助学岗位。每月每生300元。</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六、招生录取规则说明</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30"/>
          <w:szCs w:val="30"/>
        </w:rPr>
        <w:t>   </w:t>
      </w:r>
      <w:r>
        <w:rPr>
          <w:rFonts w:ascii="FangSong" w:eastAsia="FangSong" w:hAnsi="FangSong" w:cs="FangSong"/>
          <w:color w:val="666666"/>
          <w:sz w:val="30"/>
          <w:szCs w:val="30"/>
        </w:rPr>
        <w:t xml:space="preserve"> 1</w:t>
      </w:r>
      <w:r>
        <w:rPr>
          <w:rFonts w:ascii="FangSong" w:eastAsia="FangSong" w:hAnsi="FangSong" w:cs="FangSong"/>
          <w:color w:val="666666"/>
          <w:sz w:val="30"/>
          <w:szCs w:val="30"/>
        </w:rPr>
        <w:t>、调档比例</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30"/>
          <w:szCs w:val="30"/>
        </w:rPr>
        <w:t>    </w:t>
      </w:r>
      <w:r>
        <w:rPr>
          <w:rFonts w:ascii="FangSong" w:eastAsia="FangSong" w:hAnsi="FangSong" w:cs="FangSong"/>
          <w:color w:val="666666"/>
          <w:sz w:val="30"/>
          <w:szCs w:val="30"/>
        </w:rPr>
        <w:t>按照顺序志愿投档的批次，高校调阅考生档案的比例原则上控制在120%以内。按照平行志愿投档的批次，调档比例原则上控制在105%以内。在辽宁省的调档比例为100%。</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2</w:t>
      </w:r>
      <w:r>
        <w:rPr>
          <w:rFonts w:ascii="FangSong" w:eastAsia="FangSong" w:hAnsi="FangSong" w:cs="FangSong"/>
          <w:color w:val="666666"/>
          <w:sz w:val="30"/>
          <w:szCs w:val="30"/>
        </w:rPr>
        <w:t>、身体健康状况要求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按照教育部、卫生部、中国残疾人联合会印发的《普通高等学校招生体检工作指导意见》执行。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3</w:t>
      </w:r>
      <w:r>
        <w:rPr>
          <w:rFonts w:ascii="FangSong" w:eastAsia="FangSong" w:hAnsi="FangSong" w:cs="FangSong"/>
          <w:color w:val="666666"/>
          <w:sz w:val="30"/>
          <w:szCs w:val="30"/>
        </w:rPr>
        <w:t>、院校志愿及录取</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我校2019年根据招生省（市、区）的要求决定是否实行平行志愿录取。普通类在实行平行志愿录取的省（市、区），实行平行志愿投档录取方式；在不实行平行志愿录取的省（市、区），按考生报考志愿录取，当第一志愿上线考生数不足计划招生数时，在同批录取学校控制分数线以上，按考生志愿顺序从高分到低分择优录取；当第一志愿上线考生数多于招生计划数时，不再调阅其他志愿考生档案。高职三校生组高职（专科）三校生批实行遵守辽宁省招考委投档录取模式。艺术类工艺美术品设计专业在高职（专科）批第一阶段实行平行志愿录取投档模式，艺术类音乐表演、音乐教育专业在高职（专科）第二阶段实行有序志愿投档录取模式。体育类在高职（专科）批实行平行志愿投档录取模式。</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4、</w:t>
      </w:r>
      <w:r>
        <w:rPr>
          <w:rFonts w:ascii="FangSong" w:eastAsia="FangSong" w:hAnsi="FangSong" w:cs="FangSong"/>
          <w:color w:val="666666"/>
          <w:sz w:val="30"/>
          <w:szCs w:val="30"/>
        </w:rPr>
        <w:t>对加分或降低分数要求投档考生的处理</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按照省招考委关于加分、降分投档以及同等条件下优先录取等录取规定执行。</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30"/>
          <w:szCs w:val="30"/>
        </w:rPr>
        <w:t>   </w:t>
      </w:r>
      <w:r>
        <w:rPr>
          <w:rFonts w:ascii="FangSong" w:eastAsia="FangSong" w:hAnsi="FangSong" w:cs="FangSong"/>
          <w:color w:val="666666"/>
          <w:sz w:val="30"/>
          <w:szCs w:val="30"/>
        </w:rPr>
        <w:t xml:space="preserve"> 5</w:t>
      </w:r>
      <w:r>
        <w:rPr>
          <w:rFonts w:ascii="FangSong" w:eastAsia="FangSong" w:hAnsi="FangSong" w:cs="FangSong"/>
          <w:color w:val="666666"/>
          <w:sz w:val="30"/>
          <w:szCs w:val="30"/>
        </w:rPr>
        <w:t>、进档考生的专业安排办法</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30"/>
          <w:szCs w:val="30"/>
        </w:rPr>
        <w:t>    </w:t>
      </w:r>
      <w:r>
        <w:rPr>
          <w:rFonts w:ascii="FangSong" w:eastAsia="FangSong" w:hAnsi="FangSong" w:cs="FangSong"/>
          <w:color w:val="666666"/>
          <w:sz w:val="30"/>
          <w:szCs w:val="30"/>
        </w:rPr>
        <w:t>在实行平行志愿录取的省（市、区），采取分数优先原则安排专业；在不实行平行志愿录取的省（市、区），按专业志愿顺序优先的原则从高分到低分安排专业。对投档成绩相同的考生文史类按语文、数学、外语排序择优录取；理工类按数学、语文、外语排序择优录取。</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30"/>
          <w:szCs w:val="30"/>
        </w:rPr>
        <w:t>   </w:t>
      </w:r>
      <w:r>
        <w:rPr>
          <w:rFonts w:ascii="FangSong" w:eastAsia="FangSong" w:hAnsi="FangSong" w:cs="FangSong"/>
          <w:color w:val="666666"/>
          <w:sz w:val="30"/>
          <w:szCs w:val="30"/>
        </w:rPr>
        <w:t xml:space="preserve"> 6</w:t>
      </w:r>
      <w:r>
        <w:rPr>
          <w:rFonts w:ascii="FangSong" w:eastAsia="FangSong" w:hAnsi="FangSong" w:cs="FangSong"/>
          <w:color w:val="666666"/>
          <w:sz w:val="30"/>
          <w:szCs w:val="30"/>
        </w:rPr>
        <w:t>、艺术类专业录取办法</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美术类：</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30"/>
          <w:szCs w:val="30"/>
        </w:rPr>
        <w:t>    </w:t>
      </w:r>
      <w:r>
        <w:rPr>
          <w:rFonts w:ascii="FangSong" w:eastAsia="FangSong" w:hAnsi="FangSong" w:cs="FangSong"/>
          <w:color w:val="666666"/>
          <w:sz w:val="30"/>
          <w:szCs w:val="30"/>
        </w:rPr>
        <w:t>进档考生安排专业的录取办法：考生文化课及专业考试成绩均达到省招办规定最低控制分数，根据综合分按省投档综合分从高到低录取。当考生综合成绩相同时，艺术文依次按专业课成绩、语文单科成绩从高分到低分排序；艺术理依次按专业课成绩、数学单科成绩从高分到低分排序。</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30"/>
          <w:szCs w:val="30"/>
        </w:rPr>
        <w:t>    </w:t>
      </w:r>
      <w:r>
        <w:rPr>
          <w:rFonts w:ascii="FangSong" w:eastAsia="FangSong" w:hAnsi="FangSong" w:cs="FangSong"/>
          <w:color w:val="666666"/>
          <w:sz w:val="30"/>
          <w:szCs w:val="30"/>
        </w:rPr>
        <w:t>综合分计算方法：文化课成绩（含高考加分）除以2加美术专业课成绩（统考）。</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音乐类：</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进档考生安排专业的录取办法：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1、</w:t>
      </w:r>
      <w:r>
        <w:rPr>
          <w:rFonts w:ascii="FangSong" w:eastAsia="FangSong" w:hAnsi="FangSong" w:cs="FangSong"/>
          <w:color w:val="666666"/>
          <w:sz w:val="30"/>
          <w:szCs w:val="30"/>
        </w:rPr>
        <w:t>音乐教育专业</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考生文化课及专业课均达到省招考委规定最低控制分数，按考生加试“专门化”中的最高综合分排队录取。</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综合分计算方法：（文化课分</w:t>
      </w:r>
      <w:r>
        <w:rPr>
          <w:rFonts w:ascii="Arial" w:eastAsia="Arial" w:hAnsi="Arial" w:cs="Arial"/>
          <w:color w:val="666666"/>
          <w:sz w:val="30"/>
          <w:szCs w:val="30"/>
        </w:rPr>
        <w:t>×</w:t>
      </w:r>
      <w:r>
        <w:rPr>
          <w:rFonts w:ascii="FangSong" w:eastAsia="FangSong" w:hAnsi="FangSong" w:cs="FangSong"/>
          <w:color w:val="666666"/>
          <w:sz w:val="30"/>
          <w:szCs w:val="30"/>
        </w:rPr>
        <w:t>0</w:t>
      </w:r>
      <w:r>
        <w:rPr>
          <w:rFonts w:ascii="FangSong" w:eastAsia="FangSong" w:hAnsi="FangSong" w:cs="FangSong"/>
          <w:color w:val="666666"/>
          <w:sz w:val="30"/>
          <w:szCs w:val="30"/>
        </w:rPr>
        <w:t>）+（专业课分</w:t>
      </w:r>
      <w:r>
        <w:rPr>
          <w:rFonts w:ascii="Arial" w:eastAsia="Arial" w:hAnsi="Arial" w:cs="Arial"/>
          <w:color w:val="666666"/>
          <w:sz w:val="30"/>
          <w:szCs w:val="30"/>
        </w:rPr>
        <w:t>×</w:t>
      </w:r>
      <w:r>
        <w:rPr>
          <w:rFonts w:ascii="FangSong" w:eastAsia="FangSong" w:hAnsi="FangSong" w:cs="FangSong"/>
          <w:color w:val="666666"/>
          <w:sz w:val="30"/>
          <w:szCs w:val="30"/>
        </w:rPr>
        <w:t>1</w:t>
      </w:r>
      <w:r>
        <w:rPr>
          <w:rFonts w:ascii="FangSong" w:eastAsia="FangSong" w:hAnsi="FangSong" w:cs="FangSong"/>
          <w:color w:val="666666"/>
          <w:sz w:val="30"/>
          <w:szCs w:val="30"/>
        </w:rPr>
        <w:t>）</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2、</w:t>
      </w:r>
      <w:r>
        <w:rPr>
          <w:rFonts w:ascii="FangSong" w:eastAsia="FangSong" w:hAnsi="FangSong" w:cs="FangSong"/>
          <w:color w:val="666666"/>
          <w:sz w:val="30"/>
          <w:szCs w:val="30"/>
        </w:rPr>
        <w:t>音乐表演专业</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考生文化课及专业课均达到省招考委规定最低控制分数，按考生加试“专门化”中的最高综合分排队录取。</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综合分计算方法：（文化课分</w:t>
      </w:r>
      <w:r>
        <w:rPr>
          <w:rFonts w:ascii="Arial" w:eastAsia="Arial" w:hAnsi="Arial" w:cs="Arial"/>
          <w:color w:val="666666"/>
          <w:sz w:val="30"/>
          <w:szCs w:val="30"/>
        </w:rPr>
        <w:t>×</w:t>
      </w:r>
      <w:r>
        <w:rPr>
          <w:rFonts w:ascii="FangSong" w:eastAsia="FangSong" w:hAnsi="FangSong" w:cs="FangSong"/>
          <w:color w:val="666666"/>
          <w:sz w:val="30"/>
          <w:szCs w:val="30"/>
        </w:rPr>
        <w:t>0</w:t>
      </w:r>
      <w:r>
        <w:rPr>
          <w:rFonts w:ascii="FangSong" w:eastAsia="FangSong" w:hAnsi="FangSong" w:cs="FangSong"/>
          <w:color w:val="666666"/>
          <w:sz w:val="30"/>
          <w:szCs w:val="30"/>
        </w:rPr>
        <w:t>）+（专业课分</w:t>
      </w:r>
      <w:r>
        <w:rPr>
          <w:rFonts w:ascii="Arial" w:eastAsia="Arial" w:hAnsi="Arial" w:cs="Arial"/>
          <w:color w:val="666666"/>
          <w:sz w:val="30"/>
          <w:szCs w:val="30"/>
        </w:rPr>
        <w:t>×</w:t>
      </w:r>
      <w:r>
        <w:rPr>
          <w:rFonts w:ascii="FangSong" w:eastAsia="FangSong" w:hAnsi="FangSong" w:cs="FangSong"/>
          <w:color w:val="666666"/>
          <w:sz w:val="30"/>
          <w:szCs w:val="30"/>
        </w:rPr>
        <w:t>1</w:t>
      </w:r>
      <w:r>
        <w:rPr>
          <w:rFonts w:ascii="FangSong" w:eastAsia="FangSong" w:hAnsi="FangSong" w:cs="FangSong"/>
          <w:color w:val="666666"/>
          <w:sz w:val="30"/>
          <w:szCs w:val="30"/>
        </w:rPr>
        <w:t>）</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音乐教育专业、音乐表演专业考生文化课及专业考试成绩均达到省招办规定最低控制分数，按考生志愿顺序按专业课从高分到低分录取，如果最后一名出现并列分数，按照文化课成绩择优录取，如果文化课成绩并列艺术文按语文、数学、外语成绩从高分到低分录取，艺术理按数学、语文、外语成绩从高分到低分录取。</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30"/>
          <w:szCs w:val="30"/>
        </w:rPr>
        <w:t>   </w:t>
      </w:r>
      <w:r>
        <w:rPr>
          <w:rFonts w:ascii="FangSong" w:eastAsia="FangSong" w:hAnsi="FangSong" w:cs="FangSong"/>
          <w:color w:val="666666"/>
          <w:sz w:val="30"/>
          <w:szCs w:val="30"/>
        </w:rPr>
        <w:t xml:space="preserve"> 7</w:t>
      </w:r>
      <w:r>
        <w:rPr>
          <w:rFonts w:ascii="FangSong" w:eastAsia="FangSong" w:hAnsi="FangSong" w:cs="FangSong"/>
          <w:color w:val="666666"/>
          <w:sz w:val="30"/>
          <w:szCs w:val="30"/>
        </w:rPr>
        <w:t>、社会体育(舞蹈健身）专业录取办法</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30"/>
          <w:szCs w:val="30"/>
        </w:rPr>
        <w:t>    </w:t>
      </w:r>
      <w:r>
        <w:rPr>
          <w:rFonts w:ascii="FangSong" w:eastAsia="FangSong" w:hAnsi="FangSong" w:cs="FangSong"/>
          <w:color w:val="666666"/>
          <w:sz w:val="30"/>
          <w:szCs w:val="30"/>
        </w:rPr>
        <w:t>考生文化课及体育专业成绩均达到省控制分数以上，然后根据考生综合分从高分到低分录取。</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综合分计算方式： 文化课成绩（含高考加分）除以5加体育专业课成绩。</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当考生综合成绩相同时，体育文依次按专业课成绩、语文单科成绩从高分到低分排序；体育理依次按专业课成绩、数学单科成绩从高分到低分排序。</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8</w:t>
      </w:r>
      <w:r>
        <w:rPr>
          <w:rFonts w:ascii="FangSong" w:eastAsia="FangSong" w:hAnsi="FangSong" w:cs="FangSong"/>
          <w:color w:val="666666"/>
          <w:sz w:val="30"/>
          <w:szCs w:val="30"/>
        </w:rPr>
        <w:t>、联系电话、网址</w:t>
      </w:r>
      <w:r>
        <w:rPr>
          <w:rFonts w:ascii="Calibri" w:eastAsia="Calibri" w:hAnsi="Calibri" w:cs="Calibri"/>
          <w:color w:val="666666"/>
          <w:sz w:val="30"/>
          <w:szCs w:val="30"/>
        </w:rPr>
        <w:t>                                                                                                                                                                                                                                                                                                                                                                                                                                                                                                                                                                                                                                                                                                                            </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30"/>
          <w:szCs w:val="30"/>
        </w:rPr>
        <w:t>    </w:t>
      </w:r>
      <w:r>
        <w:rPr>
          <w:rFonts w:ascii="FangSong" w:eastAsia="FangSong" w:hAnsi="FangSong" w:cs="FangSong"/>
          <w:color w:val="666666"/>
          <w:sz w:val="30"/>
          <w:szCs w:val="30"/>
        </w:rPr>
        <w:t>咨询电话：024-53909888</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网址：</w:t>
      </w:r>
      <w:hyperlink r:id="rId4" w:history="1">
        <w:r>
          <w:rPr>
            <w:rFonts w:ascii="FangSong" w:eastAsia="FangSong" w:hAnsi="FangSong" w:cs="FangSong"/>
            <w:color w:val="666666"/>
            <w:sz w:val="21"/>
            <w:szCs w:val="21"/>
            <w:u w:val="single" w:color="666666"/>
          </w:rPr>
          <w:t>http://www.fvti.com</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5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抚顺师范高等专科学校</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年沈阳音乐学院本科招生章程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营口职业技术学院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抚顺职业技术学院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年铁岭师范高等专科学校招生章程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抚顺师范高等专科学校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年锦州师范高等专科学校招生章程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沈阳师范大学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鞍山师范学院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9"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21"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6.html" TargetMode="External" /><Relationship Id="rId11" Type="http://schemas.openxmlformats.org/officeDocument/2006/relationships/hyperlink" Target="http://www.gk114.com/a/gxzs/zszc/liaoning/2021/0510/19585.html" TargetMode="External" /><Relationship Id="rId12" Type="http://schemas.openxmlformats.org/officeDocument/2006/relationships/hyperlink" Target="http://www.gk114.com/a/gxzs/zszc/liaoning/2021/0328/19252.html" TargetMode="External" /><Relationship Id="rId13" Type="http://schemas.openxmlformats.org/officeDocument/2006/relationships/hyperlink" Target="http://www.gk114.com/a/gxzs/zszc/liaoning/2021/0328/19247.html" TargetMode="External" /><Relationship Id="rId14" Type="http://schemas.openxmlformats.org/officeDocument/2006/relationships/hyperlink" Target="http://www.gk114.com/a/gxzs/zszc/liaoning/2021/0328/19243.html" TargetMode="External" /><Relationship Id="rId15" Type="http://schemas.openxmlformats.org/officeDocument/2006/relationships/hyperlink" Target="http://www.gk114.com/a/gxzs/zszc/liaoning/2021/0328/19242.html" TargetMode="External" /><Relationship Id="rId16" Type="http://schemas.openxmlformats.org/officeDocument/2006/relationships/hyperlink" Target="http://www.gk114.com/a/gxzs/zszc/liaoning/2021/0328/19237.html" TargetMode="External" /><Relationship Id="rId17" Type="http://schemas.openxmlformats.org/officeDocument/2006/relationships/hyperlink" Target="http://www.gk114.com/a/gxzs/zszc/liaoning/2021/0328/19235.html" TargetMode="External" /><Relationship Id="rId18" Type="http://schemas.openxmlformats.org/officeDocument/2006/relationships/hyperlink" Target="http://www.gk114.com/a/gxzs/zszc/liaoning/2022/0615/22779.html" TargetMode="External" /><Relationship Id="rId19" Type="http://schemas.openxmlformats.org/officeDocument/2006/relationships/hyperlink" Target="http://www.gk114.com/a/gxzs/zszc/liaoning/2021/0606/19771.html" TargetMode="External" /><Relationship Id="rId2" Type="http://schemas.openxmlformats.org/officeDocument/2006/relationships/webSettings" Target="webSettings.xml" /><Relationship Id="rId20" Type="http://schemas.openxmlformats.org/officeDocument/2006/relationships/hyperlink" Target="http://www.gk114.com/a/gxzs/zszc/liaoning/2021/0510/19580.html" TargetMode="External" /><Relationship Id="rId21" Type="http://schemas.openxmlformats.org/officeDocument/2006/relationships/hyperlink" Target="http://www.gk114.com/a/gxzs/zszc/liaoning/2019/0221/6489.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fvti.com/" TargetMode="External" /><Relationship Id="rId5" Type="http://schemas.openxmlformats.org/officeDocument/2006/relationships/hyperlink" Target="http://www.gk114.com/a/gxzs/zszc/liaoning/2019/0625/10190.html" TargetMode="External" /><Relationship Id="rId6" Type="http://schemas.openxmlformats.org/officeDocument/2006/relationships/hyperlink" Target="http://www.gk114.com/a/gxzs/zszc/liaoning/2019/0625/10192.html" TargetMode="External" /><Relationship Id="rId7" Type="http://schemas.openxmlformats.org/officeDocument/2006/relationships/hyperlink" Target="http://www.gk114.com/a/gxzs/zszc/liaoning/" TargetMode="External" /><Relationship Id="rId8" Type="http://schemas.openxmlformats.org/officeDocument/2006/relationships/hyperlink" Target="http://www.gk114.com/a/gxzs/zszc/liaoning/2022/0613/22769.html" TargetMode="External" /><Relationship Id="rId9" Type="http://schemas.openxmlformats.org/officeDocument/2006/relationships/hyperlink" Target="http://www.gk114.com/a/gxzs/zszc/liaoning/2022/0613/2276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