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新疆交通职业技术学院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根据《中华人民共和国教育法》、《中华人民共和国高等教育法》及国家教育主管部门相关规定，结合新疆交通职业技术学院的具体情况，为规范学院招生行为，维护考生合法权益，制定本章程。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学院全称：新疆交通职业技术学院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学院简称：新交职院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英文译名：</w:t>
      </w:r>
      <w:r>
        <w:rPr>
          <w:rFonts w:ascii="Times New Roman" w:eastAsia="Times New Roman" w:hAnsi="Times New Roman" w:cs="Times New Roman"/>
        </w:rPr>
        <w:t xml:space="preserve">XINJIANG VOCATIONAL &amp; TECHNICAL COLLEGE OF COMMUNICATIONS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办学层次：普通专科（高职）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办学规模：学院全日制在校生</w:t>
      </w:r>
      <w:r>
        <w:rPr>
          <w:rFonts w:ascii="Times New Roman" w:eastAsia="Times New Roman" w:hAnsi="Times New Roman" w:cs="Times New Roman"/>
        </w:rPr>
        <w:t>10000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校址：新疆乌鲁木齐市米东区永顺街</w:t>
      </w:r>
      <w:r>
        <w:rPr>
          <w:rFonts w:ascii="Times New Roman" w:eastAsia="Times New Roman" w:hAnsi="Times New Roman" w:cs="Times New Roman"/>
        </w:rPr>
        <w:t>478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学院现有六个专业教学分院和四个研究中心，设有</w:t>
      </w:r>
      <w:r>
        <w:rPr>
          <w:rFonts w:ascii="Times New Roman" w:eastAsia="Times New Roman" w:hAnsi="Times New Roman" w:cs="Times New Roman"/>
        </w:rPr>
        <w:t>37</w:t>
      </w:r>
      <w:r>
        <w:rPr>
          <w:rFonts w:ascii="SimSun" w:eastAsia="SimSun" w:hAnsi="SimSun" w:cs="SimSun"/>
        </w:rPr>
        <w:t>个专科专业，基本形成了以交通运输大类、土建大类、制造大类、财经大类、电子信息大类、资源开发与测绘大类、环保、气象与安全大类、等七大类专业群是新疆交通运输等相关行业重要的人才培养基地。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组织结构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新疆交通职业技术学院招生就业指导办公室是学院招生的常设机构，全面负责学院的普通学历教育招生工作；负责招生计划的落实、招生宣传和招生录取等工作。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成立了党委书记、院长牵头的招生委员会，成员包括纪检监察及各相关部门。为了充分发挥招生委员会在民主管理和监督方面的作用，还增加教师、学生及校友代表，学院还在各类考试和录取过程中聘请了企业和社会人员，共同对学院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严格执行教育部以及各省（自治区、直辖市）招生规定、政策、原则。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所有专业均不限男女比例。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汽车运用与维修技术、汽车车身维修技术、汽车改装技术、汽车电子技术、汽车制造与装配技术、铁道供电技术、机电一体化技术、工程机械运用技术、电梯工程技术等专业招收男女不限，女生只招收明确填报汽车运用与维修技术、汽车车身维修技术、汽车改装技术、汽车电子技术、汽车制造与装配技术、铁道供电技术、机电一体化技术、工程机械运用技术、电梯工程技术等专业志愿考生，不调剂录取服从志愿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普通类专业录取以分数优先为原则，即先按高分到低分排列，依次按照考生填报的专业志愿顺序录取，如志愿无法满足，服从专业调剂者，将由学院根据分数和本章程第十五条相关规定调剂到相应专业；不服从调剂者，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报考学院普通文理科各专业双语类和民语类考生高考语文单科成绩不低于</w:t>
      </w:r>
      <w:r>
        <w:rPr>
          <w:rFonts w:ascii="Times New Roman" w:eastAsia="Times New Roman" w:hAnsi="Times New Roman" w:cs="Times New Roman"/>
        </w:rPr>
        <w:t>25</w:t>
      </w:r>
      <w:r>
        <w:rPr>
          <w:rFonts w:ascii="SimSun" w:eastAsia="SimSun" w:hAnsi="SimSun" w:cs="SimSun"/>
        </w:rPr>
        <w:t>分（含</w:t>
      </w:r>
      <w:r>
        <w:rPr>
          <w:rFonts w:ascii="Times New Roman" w:eastAsia="Times New Roman" w:hAnsi="Times New Roman" w:cs="Times New Roman"/>
        </w:rPr>
        <w:t>25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单独招生、优秀中职毕业生直升高职（专科）录取原则：学校根据</w:t>
      </w:r>
      <w:r>
        <w:rPr>
          <w:rFonts w:ascii="Times New Roman" w:eastAsia="Times New Roman" w:hAnsi="Times New Roman" w:cs="Times New Roman"/>
        </w:rPr>
        <w:t>“</w:t>
      </w:r>
      <w:r>
        <w:rPr>
          <w:rFonts w:ascii="SimSun" w:eastAsia="SimSun" w:hAnsi="SimSun" w:cs="SimSun"/>
        </w:rPr>
        <w:t>从高分到低分择优录取</w:t>
      </w:r>
      <w:r>
        <w:rPr>
          <w:rFonts w:ascii="Times New Roman" w:eastAsia="Times New Roman" w:hAnsi="Times New Roman" w:cs="Times New Roman"/>
        </w:rPr>
        <w:t>”</w:t>
      </w:r>
      <w:r>
        <w:rPr>
          <w:rFonts w:ascii="SimSun" w:eastAsia="SimSun" w:hAnsi="SimSun" w:cs="SimSun"/>
        </w:rPr>
        <w:t>原则进行录取。考生参加我院单独招生、优秀中职毕业生直升高职（专科）考试，综合素质评价成绩不及格者不予录取。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单独招生、优秀中职毕业生直升高职（专科）考生不得申请转学、调整专业，学籍注册及毕业证发放按照教育部及学院有关规定执行。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在第一志愿录取未满额的前提下，不拒绝非第一志愿考生，但严格按各省（自治区、直辖市）投档原则录取。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体检标准严格遵照《普通高等学院招生体检标准》的规定。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招生部门请假。未请假或者自开学之日算起十五日之内未按时报到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其进行复查。复查合格者予以注册，取得学籍。复查中发现学生存在弄虚作假、徇私舞弊等情形的，确定为复查不合格，应当取消学籍；情节严重的，应当移交有关部门调查处理。复查中发现学生身心状况不适宜在校学习，经二级甲等以上医院诊断，需要在家休养的，可以按照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执行新疆维吾尔自治区物价管理部门核定的普通专科学费标准，另有公寓化住宿费、行李费（代收）。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学生在规定学习年限内，修完教育教学计划规定内容，成绩合格，达到学院毕业要求的，学院应当准予毕业，并在学生离校前发给毕业证书。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学院荣誉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是新疆维吾尔自治区示范性高等职业院校、交通运输部高等职业教育示范院校、国家技能型紧缺人才培养培训基地、全国青工技能鉴定示范单位、全国交通系统先进集体、全国交通职业教育工作先进单位、教育部、财政部首批命名的职业教育汽车维修技术实训基地、教育部依法治校示范校、自治区最佳文明单位、自治区交通工作先进集体、自治区毕业生就业工作先进集体、自治区职业培训工作先进集体、自治区就业和再就业工作先进集体、自治区中等职业教育师资培训基地、自治区卫生红旗单位、花园式单位等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奖学金、助学金、生源地助学贷款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企业奖学金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高职预科生减免学费及住宿费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国家、生源地信用助学货款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三好学生奖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优秀学生干部奖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优秀毕业生奖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招生就业指导办公室电话：</w:t>
      </w:r>
      <w:r>
        <w:rPr>
          <w:rFonts w:ascii="Times New Roman" w:eastAsia="Times New Roman" w:hAnsi="Times New Roman" w:cs="Times New Roman"/>
        </w:rPr>
        <w:t>0991-3392065</w:t>
      </w:r>
      <w:r>
        <w:rPr>
          <w:rFonts w:ascii="SimSun" w:eastAsia="SimSun" w:hAnsi="SimSun" w:cs="SimSun"/>
        </w:rPr>
        <w:t>、</w:t>
      </w:r>
      <w:r>
        <w:rPr>
          <w:rFonts w:ascii="Times New Roman" w:eastAsia="Times New Roman" w:hAnsi="Times New Roman" w:cs="Times New Roman"/>
        </w:rPr>
        <w:t>3392006</w:t>
      </w:r>
      <w:r>
        <w:rPr>
          <w:rFonts w:ascii="SimSun" w:eastAsia="SimSun" w:hAnsi="SimSun" w:cs="SimSun"/>
        </w:rPr>
        <w:t>、</w:t>
      </w:r>
      <w:r>
        <w:rPr>
          <w:rFonts w:ascii="Times New Roman" w:eastAsia="Times New Roman" w:hAnsi="Times New Roman" w:cs="Times New Roman"/>
        </w:rPr>
        <w:t>3392000</w:t>
      </w:r>
      <w:r>
        <w:rPr>
          <w:rFonts w:ascii="SimSun" w:eastAsia="SimSun" w:hAnsi="SimSun" w:cs="SimSun"/>
        </w:rPr>
        <w:t>、</w:t>
      </w:r>
      <w:r>
        <w:rPr>
          <w:rFonts w:ascii="Times New Roman" w:eastAsia="Times New Roman" w:hAnsi="Times New Roman" w:cs="Times New Roman"/>
        </w:rPr>
        <w:t xml:space="preserve">3392069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0991-6861430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831401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地址：新疆交通职业技术学院（新疆乌鲁木齐市米东区永顺街</w:t>
      </w:r>
      <w:r>
        <w:rPr>
          <w:rFonts w:ascii="Times New Roman" w:eastAsia="Times New Roman" w:hAnsi="Times New Roman" w:cs="Times New Roman"/>
        </w:rPr>
        <w:t>478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www.xjjtedu.com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招生就业指导办公室电子邮箱：</w:t>
      </w:r>
      <w:r>
        <w:rPr>
          <w:rFonts w:ascii="Times New Roman" w:eastAsia="Times New Roman" w:hAnsi="Times New Roman" w:cs="Times New Roman"/>
        </w:rPr>
        <w:t>xjjtxyzb163@163.com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本章程由学院招生就业指导办公室负责解释，在招生咨询期间学院咨询人员的意见、建议仅作为考生填报志愿的参考，不属学院录取承诺，政策以文字表述为准。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录取结果公布渠道：录取结果通过自治区教育考试院、咨询电话、学校邮寄录取通知书公布。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2.html" TargetMode="External" /><Relationship Id="rId5" Type="http://schemas.openxmlformats.org/officeDocument/2006/relationships/hyperlink" Target="http://www.gk114.com/a/gxzs/zszc/xinjiang/2019/0607/950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