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新疆建设职业技术学院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建设职业技术学院根据《中华人民共和国教育法》、《中华人民共和国高等教育法》和国家教育部及自治区有关招生工作的法律、法规规定，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学院名称：新疆建设职业技术学院。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w:t>
      </w:r>
      <w:r>
        <w:rPr>
          <w:rFonts w:ascii="Times New Roman" w:eastAsia="Times New Roman" w:hAnsi="Times New Roman" w:cs="Times New Roman"/>
        </w:rPr>
        <w:t xml:space="preserve">13562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学院性质：隶属于新疆维吾尔自治区住房和城乡建设厅，是经新疆维吾尔自治区人民政府批准并在国家教育部备案的具有高等专学历教育招生资格的公办、全日制高等职业技术学院。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地址：新疆乌鲁木齐市杭州西街</w:t>
      </w:r>
      <w:r>
        <w:rPr>
          <w:rFonts w:ascii="Times New Roman" w:eastAsia="Times New Roman" w:hAnsi="Times New Roman" w:cs="Times New Roman"/>
        </w:rPr>
        <w:t>272</w:t>
      </w:r>
      <w:r>
        <w:rPr>
          <w:rFonts w:ascii="SimSun" w:eastAsia="SimSun" w:hAnsi="SimSun" w:cs="SimSun"/>
        </w:rPr>
        <w:t>号（主校区</w:t>
      </w:r>
      <w:r>
        <w:rPr>
          <w:rFonts w:ascii="Times New Roman" w:eastAsia="Times New Roman" w:hAnsi="Times New Roman" w:cs="Times New Roman"/>
        </w:rPr>
        <w:t>—</w:t>
      </w:r>
      <w:r>
        <w:rPr>
          <w:rFonts w:ascii="SimSun" w:eastAsia="SimSun" w:hAnsi="SimSun" w:cs="SimSun"/>
        </w:rPr>
        <w:t>城建校区）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新疆乌鲁木齐市西八家户路</w:t>
      </w:r>
      <w:r>
        <w:rPr>
          <w:rFonts w:ascii="Times New Roman" w:eastAsia="Times New Roman" w:hAnsi="Times New Roman" w:cs="Times New Roman"/>
        </w:rPr>
        <w:t>528</w:t>
      </w:r>
      <w:r>
        <w:rPr>
          <w:rFonts w:ascii="SimSun" w:eastAsia="SimSun" w:hAnsi="SimSun" w:cs="SimSun"/>
        </w:rPr>
        <w:t>号（建工校区）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新疆乌鲁木齐市河滩北路</w:t>
      </w:r>
      <w:r>
        <w:rPr>
          <w:rFonts w:ascii="Times New Roman" w:eastAsia="Times New Roman" w:hAnsi="Times New Roman" w:cs="Times New Roman"/>
        </w:rPr>
        <w:t>863</w:t>
      </w:r>
      <w:r>
        <w:rPr>
          <w:rFonts w:ascii="SimSun" w:eastAsia="SimSun" w:hAnsi="SimSun" w:cs="SimSun"/>
        </w:rPr>
        <w:t>号（建材校区）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0991-4310021</w:t>
      </w:r>
      <w:r>
        <w:rPr>
          <w:rFonts w:ascii="SimSun" w:eastAsia="SimSun" w:hAnsi="SimSun" w:cs="SimSun"/>
        </w:rPr>
        <w:t>、</w:t>
      </w:r>
      <w:r>
        <w:rPr>
          <w:rFonts w:ascii="Times New Roman" w:eastAsia="Times New Roman" w:hAnsi="Times New Roman" w:cs="Times New Roman"/>
        </w:rPr>
        <w:t>4314235</w:t>
      </w:r>
      <w:r>
        <w:rPr>
          <w:rFonts w:ascii="SimSun" w:eastAsia="SimSun" w:hAnsi="SimSun" w:cs="SimSun"/>
        </w:rPr>
        <w:t>、</w:t>
      </w:r>
      <w:r>
        <w:rPr>
          <w:rFonts w:ascii="Times New Roman" w:eastAsia="Times New Roman" w:hAnsi="Times New Roman" w:cs="Times New Roman"/>
        </w:rPr>
        <w:t xml:space="preserve">4319034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//www.xjjszy.net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本章程适用于新疆建设职业技术学院的普通高职（专科）招生工作。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招生工作委员会，全面负责新疆建设职业技术学院的招生工作。招生工作委员会制定招生政策、招生规模、招生计划，讨论决定招生重大事宜。招生工作委员会由院领导、相关部门负责人、教师、学生及校友代表组成。学院招生就业办公室是学院组织和实施招生工作的常设机构，负责学院招生就业的日常工作，并接受学院纪检监察部门的监督，以及自治区教育考试院和相关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2018</w:t>
      </w:r>
      <w:r>
        <w:rPr>
          <w:rFonts w:ascii="SimSun" w:eastAsia="SimSun" w:hAnsi="SimSun" w:cs="SimSun"/>
        </w:rPr>
        <w:t>年普通高等学校招生工作的通知》和各省市招生委员会的有关要求执行。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学院在各省（区）市的录取工作将在国家教育部领导下，在省（区）市招生委员会统一组织下进行。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国家核定的普通高等教育年度招生规模内，根据人才培养目标、办学条件等实际情况，统筹考虑生源、政策支持、历年招生情况等因素，科学合理编制本校分省、分语种、分层次、分专业招生计划。具体以新疆维吾尔自治区教育厅正式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对考生无外语限制，但我校公共课程中的外语为大学英语，请外语语种非英语的考生慎重报考。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专业志愿的情况，按照分数优先、遵循志愿安排专业，优先满足高分考生第一专业志愿。第一专业志愿无法满足的，录取进第二专业志愿，以此类推。所有专业志愿无法满足的，如果服从专业调剂，将由学院根据分数调剂到相应专业；不服从专业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专业调整按《新疆建设职业技术学院学生转专业实施细则》执行。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被我院录取的新生，持录取通知书，按学校有关要求和规定的期限到校办理入学手续。因故不能按期入学者，应履行请假手续。未请假或者请假逾期者，除因不可抗力等正当事由以外，视为放弃入学资格。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新生入学后，学院按照国家招生规定对新生进行复查。复查内容主要包括以下方面：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院将移交有关部门调查处理。复查中发现学生身心状况不适宜在校学习，经学校指定的二级甲等以上医院诊断，需要在家休养的，可以按规定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家庭经济困难的学生可以申请贷款或者其他形式资助，办理有关手续后报到注册。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家庭经济困难学生可申请补助，补助项目如下：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（一）国家助学金，最高</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（二）新疆维吾尔自治区人民政府助学金，最高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（三）绿色通道：如因家庭经济特别困难入学无法缴纳学费的，可办理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缓缴学费。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（四）生源地助学贷款：家庭经济困难学生可向当地的教育主管部门申请办理生源地助学贷款；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（五）校园地助学贷款：如学生所在地区无法办理生源地助学贷款的可在入校后向学院申请办理校园地助学贷款。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以上资助项目申请材料：随录取通知书寄出的《家庭经济情况调查表》以及当地民政部门出具的家庭经济困难情况证明材料。低保、孤儿、残疾、军烈属请提供相关材料。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符合奖励政策的学生可申请以下奖励：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（四）新疆建设职业技术学院奖学金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学生在学院规定年限内，修完教育教学计划规定内容，成绩合格，达到学校毕业要求的，准予毕业，可在离校前获得毕业证书。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毕业发国家统一就业报到证，就业实行学校推荐、毕业生自主择业，用人单位择优录取的双向选择就业制度。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学院严格执行新疆维吾尔自治区物价部门核准的收费标准。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本章程由新疆建设职业技术学院招生工作委员会制定，由新疆建设职业技术学院招生工作委员会负责解释。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新疆建设职业技术学院招生工作委员会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二零一八年三月六日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7.html" TargetMode="External" /><Relationship Id="rId5" Type="http://schemas.openxmlformats.org/officeDocument/2006/relationships/hyperlink" Target="http://www.gk114.com/a/gxzs/zszc/xinjiang/2019/0303/705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