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新疆现代职业技术学院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普通高校招生工作顺利进行，切实维护学校和考生的合法权益，根据《中华人民共和国教育法》、《中华人民共和国高等教育法》及教育部、新疆维吾尔自治区有关规定，结合学院招生工作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优先录取第一志愿报考我院的考生，并接受纪检监察部门、考生及家长以及社会各界的监督。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院校名称：新疆现代职业技术学院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院校代码：</w:t>
      </w:r>
      <w:r>
        <w:rPr>
          <w:rFonts w:ascii="Times New Roman" w:eastAsia="Times New Roman" w:hAnsi="Times New Roman" w:cs="Times New Roman"/>
        </w:rPr>
        <w:t xml:space="preserve">13726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院校性质：具有独立颁发国家学历文凭资格的民办全日制普通高校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办学层次：全日制普通高职（专科）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学院业务主管部门：新疆维吾尔自治区教育厅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新疆现代职业技术学院始创于</w:t>
      </w:r>
      <w:r>
        <w:rPr>
          <w:rFonts w:ascii="Times New Roman" w:eastAsia="Times New Roman" w:hAnsi="Times New Roman" w:cs="Times New Roman"/>
        </w:rPr>
        <w:t>1995</w:t>
      </w:r>
      <w:r>
        <w:rPr>
          <w:rFonts w:ascii="SimSun" w:eastAsia="SimSun" w:hAnsi="SimSun" w:cs="SimSun"/>
        </w:rPr>
        <w:t>年，</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4</w:t>
      </w:r>
      <w:r>
        <w:rPr>
          <w:rFonts w:ascii="SimSun" w:eastAsia="SimSun" w:hAnsi="SimSun" w:cs="SimSun"/>
        </w:rPr>
        <w:t>日经自治区人民政府正式获批</w:t>
      </w:r>
      <w:r>
        <w:rPr>
          <w:rFonts w:ascii="Times New Roman" w:eastAsia="Times New Roman" w:hAnsi="Times New Roman" w:cs="Times New Roman"/>
        </w:rPr>
        <w:t>,</w:t>
      </w:r>
      <w:r>
        <w:rPr>
          <w:rFonts w:ascii="SimSun" w:eastAsia="SimSun" w:hAnsi="SimSun" w:cs="SimSun"/>
        </w:rPr>
        <w:t>并报国家教育部备案成立，是新疆首所具有独立颁发国家高等专科学历文凭资格的民办高等医学院校，国家教育部备案办学代码：</w:t>
      </w:r>
      <w:r>
        <w:rPr>
          <w:rFonts w:ascii="Times New Roman" w:eastAsia="Times New Roman" w:hAnsi="Times New Roman" w:cs="Times New Roman"/>
        </w:rPr>
        <w:t>13726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学院占地面积</w:t>
      </w:r>
      <w:r>
        <w:rPr>
          <w:rFonts w:ascii="Times New Roman" w:eastAsia="Times New Roman" w:hAnsi="Times New Roman" w:cs="Times New Roman"/>
        </w:rPr>
        <w:t>3316</w:t>
      </w:r>
      <w:r>
        <w:rPr>
          <w:rFonts w:ascii="SimSun" w:eastAsia="SimSun" w:hAnsi="SimSun" w:cs="SimSun"/>
        </w:rPr>
        <w:t>亩，现已建有校舍</w:t>
      </w:r>
      <w:r>
        <w:rPr>
          <w:rFonts w:ascii="Times New Roman" w:eastAsia="Times New Roman" w:hAnsi="Times New Roman" w:cs="Times New Roman"/>
        </w:rPr>
        <w:t>9</w:t>
      </w:r>
      <w:r>
        <w:rPr>
          <w:rFonts w:ascii="SimSun" w:eastAsia="SimSun" w:hAnsi="SimSun" w:cs="SimSun"/>
        </w:rPr>
        <w:t>万余平米，校园建设投资总额达</w:t>
      </w:r>
      <w:r>
        <w:rPr>
          <w:rFonts w:ascii="Times New Roman" w:eastAsia="Times New Roman" w:hAnsi="Times New Roman" w:cs="Times New Roman"/>
        </w:rPr>
        <w:t>3</w:t>
      </w:r>
      <w:r>
        <w:rPr>
          <w:rFonts w:ascii="SimSun" w:eastAsia="SimSun" w:hAnsi="SimSun" w:cs="SimSun"/>
        </w:rPr>
        <w:t>亿多元，总资产近</w:t>
      </w:r>
      <w:r>
        <w:rPr>
          <w:rFonts w:ascii="Times New Roman" w:eastAsia="Times New Roman" w:hAnsi="Times New Roman" w:cs="Times New Roman"/>
        </w:rPr>
        <w:t>8</w:t>
      </w:r>
      <w:r>
        <w:rPr>
          <w:rFonts w:ascii="SimSun" w:eastAsia="SimSun" w:hAnsi="SimSun" w:cs="SimSun"/>
        </w:rPr>
        <w:t>亿元。目前主要开设有护理、康复治疗技术、助产、医学影像技术、药学、医学检验技术等六大统招专业。学院拥有教学仪器设备总值</w:t>
      </w:r>
      <w:r>
        <w:rPr>
          <w:rFonts w:ascii="Times New Roman" w:eastAsia="Times New Roman" w:hAnsi="Times New Roman" w:cs="Times New Roman"/>
        </w:rPr>
        <w:t>2800</w:t>
      </w:r>
      <w:r>
        <w:rPr>
          <w:rFonts w:ascii="SimSun" w:eastAsia="SimSun" w:hAnsi="SimSun" w:cs="SimSun"/>
        </w:rPr>
        <w:t>万元，建有相关医学类各种实验实训室</w:t>
      </w:r>
      <w:r>
        <w:rPr>
          <w:rFonts w:ascii="Times New Roman" w:eastAsia="Times New Roman" w:hAnsi="Times New Roman" w:cs="Times New Roman"/>
        </w:rPr>
        <w:t>22</w:t>
      </w:r>
      <w:r>
        <w:rPr>
          <w:rFonts w:ascii="SimSun" w:eastAsia="SimSun" w:hAnsi="SimSun" w:cs="SimSun"/>
        </w:rPr>
        <w:t>个，与全疆各地州</w:t>
      </w:r>
      <w:r>
        <w:rPr>
          <w:rFonts w:ascii="Times New Roman" w:eastAsia="Times New Roman" w:hAnsi="Times New Roman" w:cs="Times New Roman"/>
        </w:rPr>
        <w:t>156</w:t>
      </w:r>
      <w:r>
        <w:rPr>
          <w:rFonts w:ascii="SimSun" w:eastAsia="SimSun" w:hAnsi="SimSun" w:cs="SimSun"/>
        </w:rPr>
        <w:t>家县级以上的医院建立了教学实习实训基地关系。其中，仅乌鲁木齐市就有</w:t>
      </w:r>
      <w:r>
        <w:rPr>
          <w:rFonts w:ascii="Times New Roman" w:eastAsia="Times New Roman" w:hAnsi="Times New Roman" w:cs="Times New Roman"/>
        </w:rPr>
        <w:t>25</w:t>
      </w:r>
      <w:r>
        <w:rPr>
          <w:rFonts w:ascii="SimSun" w:eastAsia="SimSun" w:hAnsi="SimSun" w:cs="SimSun"/>
        </w:rPr>
        <w:t>家。学院依托这些实习实训基地完成了实践教学及校企合作，增强了学生的就业空间，提高了学生的专业实操和就业能力。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自</w:t>
      </w:r>
      <w:r>
        <w:rPr>
          <w:rFonts w:ascii="Times New Roman" w:eastAsia="Times New Roman" w:hAnsi="Times New Roman" w:cs="Times New Roman"/>
        </w:rPr>
        <w:t>1995</w:t>
      </w:r>
      <w:r>
        <w:rPr>
          <w:rFonts w:ascii="SimSun" w:eastAsia="SimSun" w:hAnsi="SimSun" w:cs="SimSun"/>
        </w:rPr>
        <w:t>年办学</w:t>
      </w:r>
      <w:r>
        <w:rPr>
          <w:rFonts w:ascii="Times New Roman" w:eastAsia="Times New Roman" w:hAnsi="Times New Roman" w:cs="Times New Roman"/>
        </w:rPr>
        <w:t>25</w:t>
      </w:r>
      <w:r>
        <w:rPr>
          <w:rFonts w:ascii="SimSun" w:eastAsia="SimSun" w:hAnsi="SimSun" w:cs="SimSun"/>
        </w:rPr>
        <w:t>年来，针对新疆城乡缺少医学类人才的实际需求，我院已累计为社会培养了</w:t>
      </w:r>
      <w:r>
        <w:rPr>
          <w:rFonts w:ascii="Times New Roman" w:eastAsia="Times New Roman" w:hAnsi="Times New Roman" w:cs="Times New Roman"/>
        </w:rPr>
        <w:t>3</w:t>
      </w:r>
      <w:r>
        <w:rPr>
          <w:rFonts w:ascii="SimSun" w:eastAsia="SimSun" w:hAnsi="SimSun" w:cs="SimSun"/>
        </w:rPr>
        <w:t>万多名医学类技能型、应用型人才。由于学生实操动手能力强，</w:t>
      </w:r>
      <w:r>
        <w:rPr>
          <w:rFonts w:ascii="Times New Roman" w:eastAsia="Times New Roman" w:hAnsi="Times New Roman" w:cs="Times New Roman"/>
        </w:rPr>
        <w:t>2012</w:t>
      </w:r>
      <w:r>
        <w:rPr>
          <w:rFonts w:ascii="SimSun" w:eastAsia="SimSun" w:hAnsi="SimSun" w:cs="SimSun"/>
        </w:rPr>
        <w:t>年以来</w:t>
      </w:r>
      <w:r>
        <w:rPr>
          <w:rFonts w:ascii="Times New Roman" w:eastAsia="Times New Roman" w:hAnsi="Times New Roman" w:cs="Times New Roman"/>
        </w:rPr>
        <w:t>,</w:t>
      </w:r>
      <w:r>
        <w:rPr>
          <w:rFonts w:ascii="SimSun" w:eastAsia="SimSun" w:hAnsi="SimSun" w:cs="SimSun"/>
        </w:rPr>
        <w:t>学生毕业后三年内就业率始终保持在</w:t>
      </w:r>
      <w:r>
        <w:rPr>
          <w:rFonts w:ascii="Times New Roman" w:eastAsia="Times New Roman" w:hAnsi="Times New Roman" w:cs="Times New Roman"/>
        </w:rPr>
        <w:t>96%</w:t>
      </w:r>
      <w:r>
        <w:rPr>
          <w:rFonts w:ascii="SimSun" w:eastAsia="SimSun" w:hAnsi="SimSun" w:cs="SimSun"/>
        </w:rPr>
        <w:t>以上。所培养人才遍布新疆城乡的各基层医疗机构，有的已成长为行业精英和领导。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设立招生工作委员会，全面负责贯彻执行教育部、新疆维吾尔自治区教育厅的有关招生工作政策，全面负责新疆现代职业技术学院的招生工作。招生工作委员会制定招生政策、招生规模、招生计划，调整学科招生计划，领导和监督招生工作的具体实施，协调处理招生工作中的重大事项，招生工作委员会由学院党委、学院董事会、院领导、相关部门负责人、教师、学生及校友代表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学院招生就业指导处是学院组织和实施招生工作的常设机构，负责学院招生就业日常工作，并接受学院纪检监察部门的监督。为了对招生工作实施第三方监督、聘请社会监督员巡视学校测试及录取现场。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学院分专业招生计划分配及有关要求以自治区规划处当年下达</w:t>
      </w:r>
      <w:r>
        <w:rPr>
          <w:rFonts w:ascii="Times New Roman" w:eastAsia="Times New Roman" w:hAnsi="Times New Roman" w:cs="Times New Roman"/>
        </w:rPr>
        <w:t>2020</w:t>
      </w:r>
      <w:r>
        <w:rPr>
          <w:rFonts w:ascii="SimSun" w:eastAsia="SimSun" w:hAnsi="SimSun" w:cs="SimSun"/>
        </w:rPr>
        <w:t>年招生计划书批准为准，详见新疆维吾尔自治区教育厅发展规划处文件及新疆维吾尔自治区教育考试院公布的《新疆维吾尔自治区</w:t>
      </w:r>
      <w:r>
        <w:rPr>
          <w:rFonts w:ascii="Times New Roman" w:eastAsia="Times New Roman" w:hAnsi="Times New Roman" w:cs="Times New Roman"/>
        </w:rPr>
        <w:t>2020</w:t>
      </w:r>
      <w:r>
        <w:rPr>
          <w:rFonts w:ascii="SimSun" w:eastAsia="SimSun" w:hAnsi="SimSun" w:cs="SimSun"/>
        </w:rPr>
        <w:t>年普通高等学校招生专业目录》。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学院录取批次：高职（专科）提前批次、高职（专科）批次。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学院严格执行国家有关招生政策，认真贯彻</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德智体美劳</w:t>
      </w:r>
      <w:r>
        <w:rPr>
          <w:rFonts w:ascii="Times New Roman" w:eastAsia="Times New Roman" w:hAnsi="Times New Roman" w:cs="Times New Roman"/>
        </w:rPr>
        <w:t>”</w:t>
      </w:r>
      <w:r>
        <w:rPr>
          <w:rFonts w:ascii="SimSun" w:eastAsia="SimSun" w:hAnsi="SimSun" w:cs="SimSun"/>
        </w:rPr>
        <w:t>全面考核、择优录取的原则。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对相关科目成绩无特殊要求，男、女比例不限。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我院对考生身体健康状况要求按教育部、原卫生部和中国残疾人联合会指定的下发的《普通高等学校招生体检工作指导意见》及相关补充规定执行。鉴于对口行业对从业者的普通要求，建议男生身高低于</w:t>
      </w:r>
      <w:r>
        <w:rPr>
          <w:rFonts w:ascii="Times New Roman" w:eastAsia="Times New Roman" w:hAnsi="Times New Roman" w:cs="Times New Roman"/>
        </w:rPr>
        <w:t>1.60m</w:t>
      </w:r>
      <w:r>
        <w:rPr>
          <w:rFonts w:ascii="SimSun" w:eastAsia="SimSun" w:hAnsi="SimSun" w:cs="SimSun"/>
        </w:rPr>
        <w:t>，女生身高低于</w:t>
      </w:r>
      <w:r>
        <w:rPr>
          <w:rFonts w:ascii="Times New Roman" w:eastAsia="Times New Roman" w:hAnsi="Times New Roman" w:cs="Times New Roman"/>
        </w:rPr>
        <w:t>1.55m</w:t>
      </w:r>
      <w:r>
        <w:rPr>
          <w:rFonts w:ascii="SimSun" w:eastAsia="SimSun" w:hAnsi="SimSun" w:cs="SimSun"/>
        </w:rPr>
        <w:t>的考生，慎重报考我院护理专业。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进档考生的专业安排办法：根据考生填报我院各专业志愿的具体情况，所有投档考生按高考分数由高到低录取，第一专业志愿无法满足的，录取第二个专业志愿，所有专业志愿都无法满足的，如果服从专业调剂，将由学院根据分数调剂到相应专业。高考成绩无法满足所填报的专业志愿，又不服从调剂的，做退档处理。考生总分相同时，则按单科顺序及分数从高到低排序。报考普通类或单列类招生计划单科成绩的排列顺序为：文史类按语文、文科综合、文科数学、外语排序；理工类按理科数学、理科综合、语文、外语排序。报考双语类或民语言类招生计划单科成绩的排列顺序为：文史类按语文、文科综合、文科数学、民族语文排序；理工类按理科数学、理科综合、语文、民族语文排序。</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实行一次性投档，不补充投档。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在录取期间，考生按规定录取后无特殊情况一律不退档。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拟被本院录取的考生，经自治区教育考试院批准后，考生的《录取通知书》学院根据考生提供的地址用特快专递寄发。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我校公共课程中的外语为大学英语，请外语语种非英语的考生慎重报考。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触犯刑法已被有关部门采取强制措施或正在服刑者不予录取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奖学金、助学金、勤工助学制度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高校国家奖学金：奖励全日制专科学生中特别优秀的学生，标准每人每年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高校国家励志奖学金：奖励全日制专科学生中品学兼优的家庭经济困难学生，标准每人每年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学院奖学金：奖励品学兼优的学生，标准每人每年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1000</w:t>
      </w:r>
      <w:r>
        <w:rPr>
          <w:rFonts w:ascii="SimSun" w:eastAsia="SimSun" w:hAnsi="SimSun" w:cs="SimSun"/>
        </w:rPr>
        <w:t>元和</w:t>
      </w:r>
      <w:r>
        <w:rPr>
          <w:rFonts w:ascii="Times New Roman" w:eastAsia="Times New Roman" w:hAnsi="Times New Roman" w:cs="Times New Roman"/>
        </w:rPr>
        <w:t>500</w:t>
      </w:r>
      <w:r>
        <w:rPr>
          <w:rFonts w:ascii="SimSun" w:eastAsia="SimSun" w:hAnsi="SimSun" w:cs="SimSun"/>
        </w:rPr>
        <w:t>元三个等级。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学院还设有竞赛单项奖、优秀学生干部奖等。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高校国家助学金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资助全日制专科学生中家庭经济困难学生，标准每人每年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元和</w:t>
      </w:r>
      <w:r>
        <w:rPr>
          <w:rFonts w:ascii="Times New Roman" w:eastAsia="Times New Roman" w:hAnsi="Times New Roman" w:cs="Times New Roman"/>
        </w:rPr>
        <w:t>2000</w:t>
      </w:r>
      <w:r>
        <w:rPr>
          <w:rFonts w:ascii="SimSun" w:eastAsia="SimSun" w:hAnsi="SimSun" w:cs="SimSun"/>
        </w:rPr>
        <w:t>元三个等级。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资助全日制专科学生正式学籍的在校一、二年级农村、县镇非农户口及城市家庭经济困难学生，标准每人每年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入学复查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学生入学后，学校应当在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复查中发现学生存在弄虚作假、徇私舞弊等情形的，确定为复查不合格，应当取消学籍；情节严重的，学校应当移交有关部门调查处理。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复查中发现学生身心状况不适宜在校学习，经学校指定的二级甲等以上医院诊断，需要在家休养的，可以按照学校有关规定保留入学资格。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学费和住宿费标准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我院录取考生的体检标准按照教育部、原卫生部、中国残疾人联合会颁布的《普通高等学校招生体检工作指导意见》（教学【</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号）和《教育部办公厅卫生部办公厅关于普通高等学校招生学生入学身体取消乙肝项目检测有关问题的通知》（教学厅【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学费、住宿费标准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各专业按自治区物价局、财政局及教育厅的规定标准收费：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普通专科专业学费：</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w:t>
      </w:r>
      <w:r>
        <w:rPr>
          <w:rFonts w:ascii="Times New Roman" w:eastAsia="Times New Roman" w:hAnsi="Times New Roman" w:cs="Times New Roman"/>
        </w:rPr>
        <w:t>660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学校按自治区物价局规定的标准收取学杂费，学生于每学年报到注册时交纳，收费标准如有变动以自治区批复为准，按照标准采取多退少补的原则。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入学及注册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院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每学期开学时，学生应当按学院规定办理注册手续。不能如期注册者，应当履行暂缓注册手续。未按学院规定缴纳学费或者其他不符合注册条件的不予注册。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学院地址及联系方式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学院地址：新疆乌鲁木齐市头屯河区祥云东街</w:t>
      </w:r>
      <w:r>
        <w:rPr>
          <w:rFonts w:ascii="Times New Roman" w:eastAsia="Times New Roman" w:hAnsi="Times New Roman" w:cs="Times New Roman"/>
        </w:rPr>
        <w:t>1600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830023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http://www.xjxiandai.net/</w:t>
      </w:r>
      <w:r>
        <w:rPr>
          <w:rFonts w:ascii="SimSun" w:eastAsia="SimSun" w:hAnsi="SimSun" w:cs="SimSun"/>
        </w:rPr>
        <w:t>或直接在网页搜索</w:t>
      </w:r>
      <w:r>
        <w:rPr>
          <w:rFonts w:ascii="Times New Roman" w:eastAsia="Times New Roman" w:hAnsi="Times New Roman" w:cs="Times New Roman"/>
        </w:rPr>
        <w:t>“</w:t>
      </w:r>
      <w:r>
        <w:rPr>
          <w:rFonts w:ascii="SimSun" w:eastAsia="SimSun" w:hAnsi="SimSun" w:cs="SimSun"/>
        </w:rPr>
        <w:t>新疆现代职业技术学院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学院招生公众号：新疆现代职业技术学院招就处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369703531@qq.com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唯一招生咨询电话：</w:t>
      </w:r>
      <w:r>
        <w:rPr>
          <w:rFonts w:ascii="Times New Roman" w:eastAsia="Times New Roman" w:hAnsi="Times New Roman" w:cs="Times New Roman"/>
        </w:rPr>
        <w:t>0991—3707015</w:t>
      </w:r>
      <w:r>
        <w:rPr>
          <w:rFonts w:ascii="SimSun" w:eastAsia="SimSun" w:hAnsi="SimSun" w:cs="SimSun"/>
        </w:rPr>
        <w:t>，</w:t>
      </w:r>
      <w:r>
        <w:rPr>
          <w:rFonts w:ascii="Times New Roman" w:eastAsia="Times New Roman" w:hAnsi="Times New Roman" w:cs="Times New Roman"/>
        </w:rPr>
        <w:t xml:space="preserve">3707007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联系人：曹老师，史老师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因各省级招生委员会制定的适用于省（区、市）范围内的招生政策各有不同，我校在当地执行的招生政策均以我院在所在省（区、市）公布的招生章程内容为准。对于各种媒体平台节选公布的我校招生章程，如内容理解有误，以我校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学院以往有关招生工作的要求、规定如与本章程相冲突，以本章程为准，原政策、规定即时废止。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本章程由新疆现代职业技术学院招生办公室解释。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本章程自公布之日起生效。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新疆现代职业技术学院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2020-6-10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新疆医科大学厚博学院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新疆天山职业技术大学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26.html" TargetMode="External" /><Relationship Id="rId5" Type="http://schemas.openxmlformats.org/officeDocument/2006/relationships/hyperlink" Target="http://www.gk114.com/a/gxzs/zszc/xinjiang/2021/0224/18728.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