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新疆维吾尔医学专科学校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学校名称：新疆维吾尔医学专科学校；部标代码：</w:t>
      </w:r>
      <w:r>
        <w:rPr>
          <w:rFonts w:ascii="Times New Roman" w:eastAsia="Times New Roman" w:hAnsi="Times New Roman" w:cs="Times New Roman"/>
        </w:rPr>
        <w:t xml:space="preserve">11818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新疆维吾尔医学专科学校是一所国家公办的医学类全日制普通专科学校，</w:t>
      </w:r>
      <w:r>
        <w:rPr>
          <w:rFonts w:ascii="Times New Roman" w:eastAsia="Times New Roman" w:hAnsi="Times New Roman" w:cs="Times New Roman"/>
        </w:rPr>
        <w:t>2020</w:t>
      </w:r>
      <w:r>
        <w:rPr>
          <w:rFonts w:ascii="SimSun" w:eastAsia="SimSun" w:hAnsi="SimSun" w:cs="SimSun"/>
        </w:rPr>
        <w:t>年面向全国招生。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我校招生工作遵循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学校设立由学校领导和相关职能部门、系部负责人、教师组成的招生工作领导小组，负责贯彻执行教育部、自治区有关招生工作政策，制定招生章程、实施细则、确定招生规模，协调处理招生工作中的重大事项。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招生工作领导小组下设招生办公室</w:t>
      </w:r>
      <w:r>
        <w:rPr>
          <w:rFonts w:ascii="Times New Roman" w:eastAsia="Times New Roman" w:hAnsi="Times New Roman" w:cs="Times New Roman"/>
        </w:rPr>
        <w:t>,</w:t>
      </w:r>
      <w:r>
        <w:rPr>
          <w:rFonts w:ascii="SimSun" w:eastAsia="SimSun" w:hAnsi="SimSun" w:cs="SimSun"/>
        </w:rPr>
        <w:t>招生办公室设在学生处，其主要职责是执行学校招生工作领导小组制定的有关招生规定和实施细则，组织招生宣传和录取工作。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我校招生工作接受纪检监察部门、考生、新闻媒体和社会各界的监督。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学校专业招生计划及有关要求以各省市考试院或招生办公布的普通高等学校招生专业目录为准。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录取批次：区内录取为专科零批次，区外录取按各省招办规定批次进行录取。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2020</w:t>
      </w:r>
      <w:r>
        <w:rPr>
          <w:rFonts w:ascii="SimSun" w:eastAsia="SimSun" w:hAnsi="SimSun" w:cs="SimSun"/>
        </w:rPr>
        <w:t>年学校按自治区物价局规定的标准收取学杂费，学生于每学年报到注册时交纳。我校收费标准为</w:t>
      </w:r>
      <w:r>
        <w:rPr>
          <w:rFonts w:ascii="Times New Roman" w:eastAsia="Times New Roman" w:hAnsi="Times New Roman" w:cs="Times New Roman"/>
        </w:rPr>
        <w:t>3600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学年，学生公寓住宿费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学年或</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学年。收费标准如有变动以自治区批复为准。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优先录取第一志愿进档考生，如第一志愿生源不足，可录取非第一志愿考生；进档考生，按照</w:t>
      </w:r>
      <w:r>
        <w:rPr>
          <w:rFonts w:ascii="Times New Roman" w:eastAsia="Times New Roman" w:hAnsi="Times New Roman" w:cs="Times New Roman"/>
        </w:rPr>
        <w:t>“</w:t>
      </w:r>
      <w:r>
        <w:rPr>
          <w:rFonts w:ascii="SimSun" w:eastAsia="SimSun" w:hAnsi="SimSun" w:cs="SimSun"/>
        </w:rPr>
        <w:t>分数清</w:t>
      </w:r>
      <w:r>
        <w:rPr>
          <w:rFonts w:ascii="Times New Roman" w:eastAsia="Times New Roman" w:hAnsi="Times New Roman" w:cs="Times New Roman"/>
        </w:rPr>
        <w:t>”</w:t>
      </w:r>
      <w:r>
        <w:rPr>
          <w:rFonts w:ascii="SimSun" w:eastAsia="SimSun" w:hAnsi="SimSun" w:cs="SimSun"/>
        </w:rPr>
        <w:t>原则录取；所有志愿都无法满足的，如果服从调剂，将由学校调剂录取到相应专业</w:t>
      </w:r>
      <w:r>
        <w:rPr>
          <w:rFonts w:ascii="Times New Roman" w:eastAsia="Times New Roman" w:hAnsi="Times New Roman" w:cs="Times New Roman"/>
        </w:rPr>
        <w:t>,</w:t>
      </w:r>
      <w:r>
        <w:rPr>
          <w:rFonts w:ascii="SimSun" w:eastAsia="SimSun" w:hAnsi="SimSun" w:cs="SimSun"/>
        </w:rPr>
        <w:t>不服从调剂的，做退档处理，专业调剂和退档均不再征求考生意见。总分相同情况下，报考普通类或单列类招生计划单科成绩的排列顺序为：理工类按理科数学、理科综合、语文、外语排序。报考双语类或民语言类招生计划单科成绩的排列顺序为：理工类按理科数学、理科综合、语文、民族语文排序。</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实行一次性投档，不补充投档。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对于享受各种增加分数投档优惠政策的考生按教育部和各省（自治区、直辖市）招生工作文件规定执行。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执行《普通高等学校招生体检工作指导意见》。新生入学后进行体检复查，凡不符合条件或有舞弊行为的，学校取消其入学资格，退回生源地。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助产专业只招女生，其他专业无男女生比例限制。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按国家招生规定录取的新生，持录取通知书，按学校有关要求和规定的期限到校办理入学手续。因故不能按期入学者，应当向学校请假，且请假时限最长不得超过</w:t>
      </w:r>
      <w:r>
        <w:rPr>
          <w:rFonts w:ascii="Times New Roman" w:eastAsia="Times New Roman" w:hAnsi="Times New Roman" w:cs="Times New Roman"/>
        </w:rPr>
        <w:t>15</w:t>
      </w:r>
      <w:r>
        <w:rPr>
          <w:rFonts w:ascii="SimSun" w:eastAsia="SimSun" w:hAnsi="SimSun" w:cs="SimSun"/>
        </w:rPr>
        <w:t>天，或虽履行请假手续但超过请假时限入学的，除不可抗力等正当事由以外，均视为放弃入学资格。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我校录取的学生学制均为三年，双语类考生入校后，学校将进行国家通用语言文字水平测试，测试达不到专业学习标准的学生将进行为期一年的预科学习。民语言类考生均实行预科一年。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构建有完善的资助体系，帮助有困难的学生顺利完成学业，包括国家奖学金、国家励志奖学金、自治区人民政府励志奖学金、国家助学金、自治区人民政府助学金、校级奖学金，并在校内设立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学生在学校规定年限内，修完教育教学计划规定内容，德、智、体、美达到毕业要求，准予毕业，由学校颁发毕业证书。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本章程由新疆维吾尔医学专科学校招生工作领导小组制定、修改和解释，并报上级教育主管部门审核通过执行。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校址与联系方式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学校地址：新疆和田市北京西路</w:t>
      </w:r>
      <w:r>
        <w:rPr>
          <w:rFonts w:ascii="Times New Roman" w:eastAsia="Times New Roman" w:hAnsi="Times New Roman" w:cs="Times New Roman"/>
        </w:rPr>
        <w:t>370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848000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0903-7820029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校纪委监督电话：</w:t>
      </w:r>
      <w:r>
        <w:rPr>
          <w:rFonts w:ascii="Times New Roman" w:eastAsia="Times New Roman" w:hAnsi="Times New Roman" w:cs="Times New Roman"/>
        </w:rPr>
        <w:t xml:space="preserve">0903-7820036/7820037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 www.xjumc.cn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新疆维吾尔医学专科学校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二〇年六月十一日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克拉玛依职业技术学院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和田师范专科学校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新疆兵团警官高等专科学校招生章程</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新疆师范高等专科学校（新疆教育学院）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224/18707.html" TargetMode="External" /><Relationship Id="rId11" Type="http://schemas.openxmlformats.org/officeDocument/2006/relationships/hyperlink" Target="http://www.gk114.com/a/gxzs/zszc/xinjiang/2021/0224/18703.html" TargetMode="External" /><Relationship Id="rId12" Type="http://schemas.openxmlformats.org/officeDocument/2006/relationships/hyperlink" Target="http://www.gk114.com/a/gxzs/zszc/xinjiang/2019/0607/9539.html" TargetMode="External" /><Relationship Id="rId13" Type="http://schemas.openxmlformats.org/officeDocument/2006/relationships/hyperlink" Target="http://www.gk114.com/a/gxzs/zszc/xinjiang/2019/0607/9519.html" TargetMode="External" /><Relationship Id="rId14" Type="http://schemas.openxmlformats.org/officeDocument/2006/relationships/hyperlink" Target="http://www.gk114.com/a/gxzs/zszc/xinjiang/2019/0607/9511.html" TargetMode="External" /><Relationship Id="rId15" Type="http://schemas.openxmlformats.org/officeDocument/2006/relationships/hyperlink" Target="http://www.gk114.com/a/gxzs/zszc/xinjiang/2019/0607/9496.html" TargetMode="External" /><Relationship Id="rId16" Type="http://schemas.openxmlformats.org/officeDocument/2006/relationships/hyperlink" Target="http://www.gk114.com/a/gxzs/zszc/xinjiang/2019/0303/706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0.html" TargetMode="External" /><Relationship Id="rId5" Type="http://schemas.openxmlformats.org/officeDocument/2006/relationships/hyperlink" Target="http://www.gk114.com/a/gxzs/zszc/xinjiang/2021/0224/1871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38.html" TargetMode="External" /><Relationship Id="rId8" Type="http://schemas.openxmlformats.org/officeDocument/2006/relationships/hyperlink" Target="http://www.gk114.com/a/gxzs/zszc/xinjiang/2021/0615/19935.html" TargetMode="External" /><Relationship Id="rId9" Type="http://schemas.openxmlformats.org/officeDocument/2006/relationships/hyperlink" Target="http://www.gk114.com/a/gxzs/zszc/xinjiang/2021/0224/187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