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新疆职业大学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为了保证新疆职业大学普通专科招生工作的顺利进行，规范招生行为，维护考生合法权益，依照教育部普通高等学校招生工作规定，结合学校实际，特制定本章程。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新疆职业大学招生工作遵循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 14138</w:t>
      </w:r>
      <w:r>
        <w:rPr>
          <w:rFonts w:ascii="SimSun" w:eastAsia="SimSun" w:hAnsi="SimSun" w:cs="SimSun"/>
        </w:rPr>
        <w:t>（国标代码）</w:t>
      </w:r>
      <w:r>
        <w:rPr>
          <w:rFonts w:ascii="Times New Roman" w:eastAsia="Times New Roman" w:hAnsi="Times New Roman" w:cs="Times New Roman"/>
        </w:rPr>
        <w:t xml:space="preserve"> 5037</w:t>
      </w:r>
      <w:r>
        <w:rPr>
          <w:rFonts w:ascii="SimSun" w:eastAsia="SimSun" w:hAnsi="SimSun" w:cs="SimSun"/>
        </w:rPr>
        <w:t>（在疆编码）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相关职能部门、学院负责人、教师组成的招生就业工作领导小组，负责贯彻执行教育部、自治区有关招生工作政策，负责制定招生章程、实施细则、确定招生规模，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学校招生就业工作领导小组下设办公室，其主要职责是根据学校的招生规定和实施细则，编制招生计划，组织招生宣传和招生录取等工作。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新疆职业大学招生工作在学校纪检委的监督下进行，邀请中学教师、考生家长巡视、参观学校面试、录取现场，实施第三方评价监督。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学校专业招生计划及有关要求以省市考试院或招生办公布的普通高等学校招生专业目录为准。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学校所招各专业收费标准以新疆维吾尔自治区发展和改革委员会审批文件为准。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录取以考生自愿、分数优先为原则，即按考生填报的志愿顺序，从高分到低分录取第一志愿报考本校的考生，如所有专业志愿无法满足，服从专业调剂者，将由学校根据分数调剂到相应专业；不服从调剂者，按相关规定作退档处理；当各省市公布的同批次最低控制线上第一志愿报考本校的人数少于招生计划时，可按分数高低录取非第一志愿报考我校服从专业调剂的考生；专业调剂和退档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照顾政策严格按照省市有关文件规定执行。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报考我校民语言普通文理科各专业的考生，数学单科成绩必须高于</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对美术类、音乐类专业的考生，我校认可各省市专业统考成绩，普通高考文化课成绩达到各省市考试院、招生办划定的相应录取控制分数线以上的，再按专业课成绩从高到低依次录取。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空中乘务专业需参加本校组织的面试并取得合格证书，在专科批次文理科填报志愿，按文化课成绩从高到低依次录取。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学校依照教育部、卫生部、中国残疾人联合会颁布的《普通高等学校招生体检工作指导意见》录取考生，空中乘务专业体检标准按《民航乘务员体检标准》执行。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汉语专业民汉双语翻译人才计划男女生录取比例按新疆维吾尔自治区的相关规定执行。免费师范生录取语文科目使用蒙语言考试的双语班考生。飞机机电设备维修专业与广州民航职业技术学院合作办学，第三年在该校就读，无民餐厅，建议男生报考。其他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免费师范生等特殊类计划录取时按照新疆维吾尔自治区最新相关政策执行。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单独招生、直升专的录取分别按照新疆职业大学</w:t>
      </w:r>
      <w:r>
        <w:rPr>
          <w:rFonts w:ascii="Times New Roman" w:eastAsia="Times New Roman" w:hAnsi="Times New Roman" w:cs="Times New Roman"/>
        </w:rPr>
        <w:t>2018</w:t>
      </w:r>
      <w:r>
        <w:rPr>
          <w:rFonts w:ascii="SimSun" w:eastAsia="SimSun" w:hAnsi="SimSun" w:cs="SimSun"/>
        </w:rPr>
        <w:t>年单独招生考试实施方案、直升专实施方案中相关要求执行。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复查中发现学生身心状况不适宜在校学习，经学校指定的二级甲等以上医院诊断，需要在家休养的，可以按照规定保留入学资格。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每学期开学时，学生应当按学校规定办理注册手续。因故不能如期注册者，应当履行暂缓注册手续。未按学校规定缴纳学费或者其他不符合注册条件的不予注册。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学校构建有完善的资助体系，帮助有困难的学生顺利完成学业，包括高校国家奖学金、高校国家励志奖学金、高校国家助学金、自治区人民政府高校助学金、生源地国家助学贷款，并在校内设立勤工助学岗位等。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毕业生学历及升学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学生在学校规定学习年限内，修完教育教学计划规定内容，成绩合格，德、智、体达到毕业要求，准予毕业，由学校发放毕业证书。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学校部分高职专业</w:t>
      </w:r>
      <w:r>
        <w:rPr>
          <w:rFonts w:ascii="Times New Roman" w:eastAsia="Times New Roman" w:hAnsi="Times New Roman" w:cs="Times New Roman"/>
        </w:rPr>
        <w:t>5%</w:t>
      </w:r>
      <w:r>
        <w:rPr>
          <w:rFonts w:ascii="SimSun" w:eastAsia="SimSun" w:hAnsi="SimSun" w:cs="SimSun"/>
        </w:rPr>
        <w:t>的优秀毕业生可通过相关考试升入本科院校相近专业继续学习两年，取得本科院校毕业证书和本科院校学位证书。相关政策参照关于印发《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本章程由新疆职业大学招生就业工作领导小组制定、修改和解释，</w:t>
      </w:r>
      <w:r>
        <w:rPr>
          <w:rFonts w:ascii="Times New Roman" w:eastAsia="Times New Roman" w:hAnsi="Times New Roman" w:cs="Times New Roman"/>
        </w:rPr>
        <w:t xml:space="preserve"> </w:t>
      </w:r>
      <w:r>
        <w:rPr>
          <w:rFonts w:ascii="SimSun" w:eastAsia="SimSun" w:hAnsi="SimSun" w:cs="SimSun"/>
        </w:rPr>
        <w:t>并报上级教育主管部门审核通过执行。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学校地址：（北京路校区）乌鲁木齐市北京北路</w:t>
      </w:r>
      <w:r>
        <w:rPr>
          <w:rFonts w:ascii="Times New Roman" w:eastAsia="Times New Roman" w:hAnsi="Times New Roman" w:cs="Times New Roman"/>
        </w:rPr>
        <w:t>1075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（巴州路校区）乌鲁木齐市巴州路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（友好路校区）乌鲁木齐市友好南路</w:t>
      </w:r>
      <w:r>
        <w:rPr>
          <w:rFonts w:ascii="Times New Roman" w:eastAsia="Times New Roman" w:hAnsi="Times New Roman" w:cs="Times New Roman"/>
        </w:rPr>
        <w:t>413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3785349</w:t>
      </w:r>
      <w:r>
        <w:rPr>
          <w:rFonts w:ascii="SimSun" w:eastAsia="SimSun" w:hAnsi="SimSun" w:cs="SimSun"/>
        </w:rPr>
        <w:t>、</w:t>
      </w:r>
      <w:r>
        <w:rPr>
          <w:rFonts w:ascii="Times New Roman" w:eastAsia="Times New Roman" w:hAnsi="Times New Roman" w:cs="Times New Roman"/>
        </w:rPr>
        <w:t xml:space="preserve"> 3785328</w:t>
      </w:r>
      <w:r>
        <w:rPr>
          <w:rFonts w:ascii="SimSun" w:eastAsia="SimSun" w:hAnsi="SimSun" w:cs="SimSun"/>
        </w:rPr>
        <w:t>（招生科）</w:t>
      </w:r>
      <w:r>
        <w:rPr>
          <w:rFonts w:ascii="Times New Roman" w:eastAsia="Times New Roman" w:hAnsi="Times New Roman" w:cs="Times New Roman"/>
        </w:rPr>
        <w:t xml:space="preserve"> 3718915</w:t>
      </w:r>
      <w:r>
        <w:rPr>
          <w:rFonts w:ascii="SimSun" w:eastAsia="SimSun" w:hAnsi="SimSun" w:cs="SimSun"/>
        </w:rPr>
        <w:t>（就业科）</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新疆应用职业技术学院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7.html" TargetMode="External" /><Relationship Id="rId15" Type="http://schemas.openxmlformats.org/officeDocument/2006/relationships/hyperlink" Target="http://www.gk114.com/a/gxzs/zszc/xinjiang/2021/0615/19936.html" TargetMode="External" /><Relationship Id="rId16" Type="http://schemas.openxmlformats.org/officeDocument/2006/relationships/hyperlink" Target="http://www.gk114.com/a/gxzs/zszc/xinjiang/2021/0615/1993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0.html" TargetMode="External" /><Relationship Id="rId5" Type="http://schemas.openxmlformats.org/officeDocument/2006/relationships/hyperlink" Target="http://www.gk114.com/a/gxzs/zszc/xinjiang/2019/0303/706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