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新疆财经大学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为规范学校全日制普通本科招生工作，根据中华人民共和国教育部令及新疆维吾尔自治区招生委员会有关文件的规定和要求，结合我校实际，制定本招生章程。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学校名称：新疆财经大学（</w:t>
      </w:r>
      <w:r>
        <w:rPr>
          <w:rFonts w:ascii="Times New Roman" w:eastAsia="Times New Roman" w:hAnsi="Times New Roman" w:cs="Times New Roman"/>
        </w:rPr>
        <w:t>Xinjiang University of Finance &amp; Economics</w:t>
      </w:r>
      <w:r>
        <w:rPr>
          <w:rFonts w:ascii="SimSun" w:eastAsia="SimSun" w:hAnsi="SimSun" w:cs="SimSun"/>
        </w:rPr>
        <w:t>）。学校代码（国标）：</w:t>
      </w:r>
      <w:r>
        <w:rPr>
          <w:rFonts w:ascii="Times New Roman" w:eastAsia="Times New Roman" w:hAnsi="Times New Roman" w:cs="Times New Roman"/>
        </w:rPr>
        <w:t>10766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新疆财经大学为新疆维吾尔自治区人民政府举办的普通高等学校，是新疆唯一一所财经类高等学府，也是新疆维吾尔自治区重点建设高校之一。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财经大学具有学士、硕士、博士学位授予权。学生在学校规定年限内，修完教育教学计划规定内容，德、智、体、美、劳达到毕业要求，准予毕业，由学校颁发毕业证书。符合学位授予条件者，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新疆财经大学招生贯彻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的原则，以文化考试为主要入学考核形式，德智体美劳全面考核、综合评价、择优录取。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新疆财经大学普通高考招生层次为本科。招生类别为全日制教学形式。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新疆财经大学普通本科标准学制四年，弹性修业年限可延长至六年。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新疆财经大学成立了由校领导和有关部门负责人组成的招生委员会，下设招生委员会办公室。每年招生期间由招生委员会主要成员组成招生工作领导小组。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新疆财经大学招生工作委员会办公室是新疆财经大学招生工作的常设机构，在校党委的领导下，在校招生委员会的具体指导下，组织、实施招生工作。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新疆财经大学招生工作委员会人员构成为学校领导、相关职能部门负责人、校招生工作人员、校纪检委工作人员。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第十一条新疆财经大学本科招生工作在学校纪检委的全程监督下进行，另增加教师、学生代表对招生工作实施第三方监督。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招生录取计划及原则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教育部有关文件精神，本着坚持区域协调发展，努力促进教育公平的原则，综合考虑区内区外应届普通高中毕业生人数报名总量的比例、生源质量和学校近几年计划编制情况等因素，合理制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新疆财经大学招生计划以各省级招生机构公布的为准。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第十四条新疆财经大学录取批次按招生计划类别分为本科一批次、本科二批次。其中普通类</w:t>
      </w:r>
      <w:r>
        <w:rPr>
          <w:rFonts w:ascii="Times New Roman" w:eastAsia="Times New Roman" w:hAnsi="Times New Roman" w:cs="Times New Roman"/>
        </w:rPr>
        <w:t>2</w:t>
      </w:r>
      <w:r>
        <w:rPr>
          <w:rFonts w:ascii="SimSun" w:eastAsia="SimSun" w:hAnsi="SimSun" w:cs="SimSun"/>
        </w:rPr>
        <w:t>个专业、民语言类</w:t>
      </w:r>
      <w:r>
        <w:rPr>
          <w:rFonts w:ascii="Times New Roman" w:eastAsia="Times New Roman" w:hAnsi="Times New Roman" w:cs="Times New Roman"/>
        </w:rPr>
        <w:t>3</w:t>
      </w:r>
      <w:r>
        <w:rPr>
          <w:rFonts w:ascii="SimSun" w:eastAsia="SimSun" w:hAnsi="SimSun" w:cs="SimSun"/>
        </w:rPr>
        <w:t>个专业、单列类</w:t>
      </w:r>
      <w:r>
        <w:rPr>
          <w:rFonts w:ascii="Times New Roman" w:eastAsia="Times New Roman" w:hAnsi="Times New Roman" w:cs="Times New Roman"/>
        </w:rPr>
        <w:t>2</w:t>
      </w:r>
      <w:r>
        <w:rPr>
          <w:rFonts w:ascii="SimSun" w:eastAsia="SimSun" w:hAnsi="SimSun" w:cs="SimSun"/>
        </w:rPr>
        <w:t>个专业、双语类</w:t>
      </w:r>
      <w:r>
        <w:rPr>
          <w:rFonts w:ascii="Times New Roman" w:eastAsia="Times New Roman" w:hAnsi="Times New Roman" w:cs="Times New Roman"/>
        </w:rPr>
        <w:t>1</w:t>
      </w:r>
      <w:r>
        <w:rPr>
          <w:rFonts w:ascii="SimSun" w:eastAsia="SimSun" w:hAnsi="SimSun" w:cs="SimSun"/>
        </w:rPr>
        <w:t>个专业将继续在本科一批次招生。（详见《</w:t>
      </w:r>
      <w:r>
        <w:rPr>
          <w:rFonts w:ascii="Times New Roman" w:eastAsia="Times New Roman" w:hAnsi="Times New Roman" w:cs="Times New Roman"/>
        </w:rPr>
        <w:t>2019</w:t>
      </w:r>
      <w:r>
        <w:rPr>
          <w:rFonts w:ascii="SimSun" w:eastAsia="SimSun" w:hAnsi="SimSun" w:cs="SimSun"/>
        </w:rPr>
        <w:t>年招生与考试》）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新疆财经大学对全国各省（自治区、直辖市）的各类招生计划均实施远程网上录取。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招生工作坚持公平竞争、公正选拔、择优录取的原则；充分尊重考生志愿的原则。全面考核考生的思想政治表现和身体健康状况，对残疾考生执行国家有关政策。严格执行教育部、自治区招生委员会有关普通高校招生工作的相关规定。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考生必须达到本省普通本科录取分数线。考生录取时志愿优先，各志愿无分数级差。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我校投档比例为当地招生计划数的</w:t>
      </w:r>
      <w:r>
        <w:rPr>
          <w:rFonts w:ascii="Times New Roman" w:eastAsia="Times New Roman" w:hAnsi="Times New Roman" w:cs="Times New Roman"/>
        </w:rPr>
        <w:t>100%</w:t>
      </w:r>
      <w:r>
        <w:rPr>
          <w:rFonts w:ascii="SimSun" w:eastAsia="SimSun" w:hAnsi="SimSun" w:cs="SimSun"/>
        </w:rPr>
        <w:t>，在此范围内，由我校根据高考成绩、专业志愿、考生的综合素质以及相关单科考试成绩等情况择优录取。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第十九条国际商务专业学生入校后外语授课语种为英语；录取国际经济与贸易专业要求英语单科成绩不低于</w:t>
      </w:r>
      <w:r>
        <w:rPr>
          <w:rFonts w:ascii="Times New Roman" w:eastAsia="Times New Roman" w:hAnsi="Times New Roman" w:cs="Times New Roman"/>
        </w:rPr>
        <w:t>95</w:t>
      </w:r>
      <w:r>
        <w:rPr>
          <w:rFonts w:ascii="SimSun" w:eastAsia="SimSun" w:hAnsi="SimSun" w:cs="SimSun"/>
        </w:rPr>
        <w:t>分；录取汉语国际教育专业要求语文单科成绩不低于</w:t>
      </w:r>
      <w:r>
        <w:rPr>
          <w:rFonts w:ascii="Times New Roman" w:eastAsia="Times New Roman" w:hAnsi="Times New Roman" w:cs="Times New Roman"/>
        </w:rPr>
        <w:t>100</w:t>
      </w:r>
      <w:r>
        <w:rPr>
          <w:rFonts w:ascii="SimSun" w:eastAsia="SimSun" w:hAnsi="SimSun" w:cs="SimSun"/>
        </w:rPr>
        <w:t>分（单列类考生语文单科成绩不低于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考生必须填新疆财经大学报考志愿，为保证生源质量，不降分录取。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在内地省区招生录取时，根据计划完成情况及考生填报志愿情况，可线上调剂录取，否则一律不调剂录取。内地省区招生计划如无法完成，调回新疆完成。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若变更计划，必须经我校招生领导小组审定后，报请教育主管部门审核批准后执行。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对少数民族地区考生和享受照顾政策的考生，根据当地省（自治区、直辖市）教育考试院有关规定予以照顾，照顾幅度依照当地教育考试院有关规定执行。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新疆财经大学对考生身体健康状况要求按教育部下发的《普通高等学校招生体检工作指导意见》及相关补充规定执行。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高水平运动员专项测试合格者，我校根据教育部有关文件规定择优录取。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我校在国家核定的招生规模内，根据省（自治区、直辖市）生源情况，招生期间适当调整招生人数并委托各省（自治区、直辖市）教育考试院向社会公布。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书面请假。未书面请假或者请假逾期者，除因不可抗力等正当事由以外，视为放弃入学资格。新生因病不适宜入学的，可以申请保留入学资格一年。保留入学资格期间不具有学籍。新生保留入学资格期满前应向学校申请入学，经学校指定的二级甲等以上医院诊断</w:t>
      </w:r>
      <w:r>
        <w:rPr>
          <w:rFonts w:ascii="Times New Roman" w:eastAsia="Times New Roman" w:hAnsi="Times New Roman" w:cs="Times New Roman"/>
        </w:rPr>
        <w:t>,</w:t>
      </w:r>
      <w:r>
        <w:rPr>
          <w:rFonts w:ascii="SimSun" w:eastAsia="SimSun" w:hAnsi="SimSun" w:cs="SimSun"/>
        </w:rPr>
        <w:t>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学费收取标准：文史类专业为</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入学后，学校在三个月内按照国家招生规定对其进行复查。复查合格者予以注册，取得学籍。复查中发现学生存在弄虚作假、徇私舞弊等情形的，确定为复查不合格，取消学籍；情节严重的，学校移交有关部门调查处理。复查中发现学生身心状况不适宜在校学习，经学校指定的二级甲等以上医院诊断，需要在家休养的，可以按照《普通高等学校学生管理规定》第十条的规定或学校学生管理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本章程由新疆财经大学招生委员会制定、修改和解释。本章程仅适用于</w:t>
      </w:r>
      <w:r>
        <w:rPr>
          <w:rFonts w:ascii="Times New Roman" w:eastAsia="Times New Roman" w:hAnsi="Times New Roman" w:cs="Times New Roman"/>
        </w:rPr>
        <w:t>2019</w:t>
      </w:r>
      <w:r>
        <w:rPr>
          <w:rFonts w:ascii="SimSun" w:eastAsia="SimSun" w:hAnsi="SimSun" w:cs="SimSun"/>
        </w:rPr>
        <w:t>年度我校普通本科招生工作。本章程经我校普通本科招生领导小组审查通过，报上级主管部门审核。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新疆财经大学招生委员会办公室负责具体招生工作。新疆财经大学不委托任何中介机构或个人参与或介入学校招生工作。新疆财经大学招生委员会办公室联系方式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新疆乌鲁木齐市北京中路</w:t>
      </w:r>
      <w:r>
        <w:rPr>
          <w:rFonts w:ascii="Times New Roman" w:eastAsia="Times New Roman" w:hAnsi="Times New Roman" w:cs="Times New Roman"/>
        </w:rPr>
        <w:t>449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:0991-7804693</w:t>
      </w:r>
      <w:r>
        <w:rPr>
          <w:rFonts w:ascii="SimSun" w:eastAsia="SimSun" w:hAnsi="SimSun" w:cs="SimSun"/>
        </w:rPr>
        <w:t>、</w:t>
      </w:r>
      <w:r>
        <w:rPr>
          <w:rFonts w:ascii="Times New Roman" w:eastAsia="Times New Roman" w:hAnsi="Times New Roman" w:cs="Times New Roman"/>
        </w:rPr>
        <w:t xml:space="preserve">7842094  </w:t>
      </w:r>
      <w:r>
        <w:rPr>
          <w:rFonts w:ascii="SimSun" w:eastAsia="SimSun" w:hAnsi="SimSun" w:cs="SimSun"/>
        </w:rPr>
        <w:t>传真</w:t>
      </w:r>
      <w:r>
        <w:rPr>
          <w:rFonts w:ascii="Times New Roman" w:eastAsia="Times New Roman" w:hAnsi="Times New Roman" w:cs="Times New Roman"/>
        </w:rPr>
        <w:t xml:space="preserve">:0991-7804693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:http://www.xjufe.edu.cn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5.html" TargetMode="External" /><Relationship Id="rId16" Type="http://schemas.openxmlformats.org/officeDocument/2006/relationships/hyperlink" Target="http://www.gk114.com/a/gxzs/zszc/xinjiang/2021/0615/199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3.html" TargetMode="External" /><Relationship Id="rId5" Type="http://schemas.openxmlformats.org/officeDocument/2006/relationships/hyperlink" Target="http://www.gk114.com/a/gxzs/zszc/xinjiang/2019/0607/951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