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新疆轻工职业技术学院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为规范学院全日制普通招生工作，根据《中华人民共和国教育法》《中华人民共和国高等教育法》《高等学校章程制定暂行办法》和教育部及自治区高校招生有关规定，结合学院实际，制定本章程。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学院名称：新疆轻工职业技术学院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学院国标代码：</w:t>
      </w:r>
      <w:r>
        <w:rPr>
          <w:rFonts w:ascii="Times New Roman" w:eastAsia="Times New Roman" w:hAnsi="Times New Roman" w:cs="Times New Roman"/>
        </w:rPr>
        <w:t xml:space="preserve">12514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招生层次：普通高职（专科），学制三年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学院概况：学院是自治区首批成立的公办普通高等职业院校，位于乌鲁木齐市，占地面积</w:t>
      </w:r>
      <w:r>
        <w:rPr>
          <w:rFonts w:ascii="Times New Roman" w:eastAsia="Times New Roman" w:hAnsi="Times New Roman" w:cs="Times New Roman"/>
        </w:rPr>
        <w:t>2200</w:t>
      </w:r>
      <w:r>
        <w:rPr>
          <w:rFonts w:ascii="SimSun" w:eastAsia="SimSun" w:hAnsi="SimSun" w:cs="SimSun"/>
        </w:rPr>
        <w:t>余亩，建筑面积</w:t>
      </w:r>
      <w:r>
        <w:rPr>
          <w:rFonts w:ascii="Times New Roman" w:eastAsia="Times New Roman" w:hAnsi="Times New Roman" w:cs="Times New Roman"/>
        </w:rPr>
        <w:t>30</w:t>
      </w:r>
      <w:r>
        <w:rPr>
          <w:rFonts w:ascii="SimSun" w:eastAsia="SimSun" w:hAnsi="SimSun" w:cs="SimSun"/>
        </w:rPr>
        <w:t>余万平方米。现有教职工</w:t>
      </w:r>
      <w:r>
        <w:rPr>
          <w:rFonts w:ascii="Times New Roman" w:eastAsia="Times New Roman" w:hAnsi="Times New Roman" w:cs="Times New Roman"/>
        </w:rPr>
        <w:t>677</w:t>
      </w:r>
      <w:r>
        <w:rPr>
          <w:rFonts w:ascii="SimSun" w:eastAsia="SimSun" w:hAnsi="SimSun" w:cs="SimSun"/>
        </w:rPr>
        <w:t>人，研究生</w:t>
      </w:r>
      <w:r>
        <w:rPr>
          <w:rFonts w:ascii="Times New Roman" w:eastAsia="Times New Roman" w:hAnsi="Times New Roman" w:cs="Times New Roman"/>
        </w:rPr>
        <w:t>203</w:t>
      </w:r>
      <w:r>
        <w:rPr>
          <w:rFonts w:ascii="SimSun" w:eastAsia="SimSun" w:hAnsi="SimSun" w:cs="SimSun"/>
        </w:rPr>
        <w:t>人，副高以上职称</w:t>
      </w:r>
      <w:r>
        <w:rPr>
          <w:rFonts w:ascii="Times New Roman" w:eastAsia="Times New Roman" w:hAnsi="Times New Roman" w:cs="Times New Roman"/>
        </w:rPr>
        <w:t>146</w:t>
      </w:r>
      <w:r>
        <w:rPr>
          <w:rFonts w:ascii="SimSun" w:eastAsia="SimSun" w:hAnsi="SimSun" w:cs="SimSun"/>
        </w:rPr>
        <w:t>人（含正高</w:t>
      </w:r>
      <w:r>
        <w:rPr>
          <w:rFonts w:ascii="Times New Roman" w:eastAsia="Times New Roman" w:hAnsi="Times New Roman" w:cs="Times New Roman"/>
        </w:rPr>
        <w:t>16</w:t>
      </w:r>
      <w:r>
        <w:rPr>
          <w:rFonts w:ascii="SimSun" w:eastAsia="SimSun" w:hAnsi="SimSun" w:cs="SimSun"/>
        </w:rPr>
        <w:t>人），国家及自治区教学名师</w:t>
      </w:r>
      <w:r>
        <w:rPr>
          <w:rFonts w:ascii="Times New Roman" w:eastAsia="Times New Roman" w:hAnsi="Times New Roman" w:cs="Times New Roman"/>
        </w:rPr>
        <w:t>9</w:t>
      </w:r>
      <w:r>
        <w:rPr>
          <w:rFonts w:ascii="SimSun" w:eastAsia="SimSun" w:hAnsi="SimSun" w:cs="SimSun"/>
        </w:rPr>
        <w:t>人，自治区级教学团队</w:t>
      </w:r>
      <w:r>
        <w:rPr>
          <w:rFonts w:ascii="Times New Roman" w:eastAsia="Times New Roman" w:hAnsi="Times New Roman" w:cs="Times New Roman"/>
        </w:rPr>
        <w:t>7</w:t>
      </w:r>
      <w:r>
        <w:rPr>
          <w:rFonts w:ascii="SimSun" w:eastAsia="SimSun" w:hAnsi="SimSun" w:cs="SimSun"/>
        </w:rPr>
        <w:t>个。国家和自治区级实训基地</w:t>
      </w:r>
      <w:r>
        <w:rPr>
          <w:rFonts w:ascii="Times New Roman" w:eastAsia="Times New Roman" w:hAnsi="Times New Roman" w:cs="Times New Roman"/>
        </w:rPr>
        <w:t>4</w:t>
      </w:r>
      <w:r>
        <w:rPr>
          <w:rFonts w:ascii="SimSun" w:eastAsia="SimSun" w:hAnsi="SimSun" w:cs="SimSun"/>
        </w:rPr>
        <w:t>个，常年招生专业</w:t>
      </w:r>
      <w:r>
        <w:rPr>
          <w:rFonts w:ascii="Times New Roman" w:eastAsia="Times New Roman" w:hAnsi="Times New Roman" w:cs="Times New Roman"/>
        </w:rPr>
        <w:t>43</w:t>
      </w:r>
      <w:r>
        <w:rPr>
          <w:rFonts w:ascii="SimSun" w:eastAsia="SimSun" w:hAnsi="SimSun" w:cs="SimSun"/>
        </w:rPr>
        <w:t>个，其中国家重点专业</w:t>
      </w:r>
      <w:r>
        <w:rPr>
          <w:rFonts w:ascii="Times New Roman" w:eastAsia="Times New Roman" w:hAnsi="Times New Roman" w:cs="Times New Roman"/>
        </w:rPr>
        <w:t>4</w:t>
      </w:r>
      <w:r>
        <w:rPr>
          <w:rFonts w:ascii="SimSun" w:eastAsia="SimSun" w:hAnsi="SimSun" w:cs="SimSun"/>
        </w:rPr>
        <w:t>个，自治区特色（精品）专业</w:t>
      </w:r>
      <w:r>
        <w:rPr>
          <w:rFonts w:ascii="Times New Roman" w:eastAsia="Times New Roman" w:hAnsi="Times New Roman" w:cs="Times New Roman"/>
        </w:rPr>
        <w:t>9</w:t>
      </w:r>
      <w:r>
        <w:rPr>
          <w:rFonts w:ascii="SimSun" w:eastAsia="SimSun" w:hAnsi="SimSun" w:cs="SimSun"/>
        </w:rPr>
        <w:t>个，已建成国家级精品课程</w:t>
      </w:r>
      <w:r>
        <w:rPr>
          <w:rFonts w:ascii="Times New Roman" w:eastAsia="Times New Roman" w:hAnsi="Times New Roman" w:cs="Times New Roman"/>
        </w:rPr>
        <w:t>1</w:t>
      </w:r>
      <w:r>
        <w:rPr>
          <w:rFonts w:ascii="SimSun" w:eastAsia="SimSun" w:hAnsi="SimSun" w:cs="SimSun"/>
        </w:rPr>
        <w:t>门、自治区级精品课程</w:t>
      </w:r>
      <w:r>
        <w:rPr>
          <w:rFonts w:ascii="Times New Roman" w:eastAsia="Times New Roman" w:hAnsi="Times New Roman" w:cs="Times New Roman"/>
        </w:rPr>
        <w:t>18</w:t>
      </w:r>
      <w:r>
        <w:rPr>
          <w:rFonts w:ascii="SimSun" w:eastAsia="SimSun" w:hAnsi="SimSun" w:cs="SimSun"/>
        </w:rPr>
        <w:t>门。目前，在校生</w:t>
      </w:r>
      <w:r>
        <w:rPr>
          <w:rFonts w:ascii="Times New Roman" w:eastAsia="Times New Roman" w:hAnsi="Times New Roman" w:cs="Times New Roman"/>
        </w:rPr>
        <w:t>1.45</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新疆轻工职业技术学院设立招生委员会，负责制定招生章程、招生政策，确定招生规模和调整专业招生计划，讨论决定招生重大事宜。招生委员会由主管校领导、学科专家及相关部门负责人组成。主任由学院党委书记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新疆轻工职业技术学院招生与就业指导办公室是学院组织和实施招生工作的常设机构，具体负责招生的日常工作。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执行教育部和各省（自治区、直辖市）招生主管部门制定的招生录取政策。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普通类、单列类进档考生按照</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w:t>
      </w:r>
      <w:r>
        <w:rPr>
          <w:rFonts w:ascii="SimSun" w:eastAsia="SimSun" w:hAnsi="SimSun" w:cs="SimSun"/>
        </w:rPr>
        <w:t>总成绩相同情况下，文科考生按照语文、文综、数学成绩从高到低排序录取，理科考生按照数学、理综、语文成绩从高到低排序录取；民语言类、双语类进档考生按照语文成绩从高到低优先安排专业，语文成绩相同按照数学、文综</w:t>
      </w:r>
      <w:r>
        <w:rPr>
          <w:rFonts w:ascii="Times New Roman" w:eastAsia="Times New Roman" w:hAnsi="Times New Roman" w:cs="Times New Roman"/>
        </w:rPr>
        <w:t>/</w:t>
      </w:r>
      <w:r>
        <w:rPr>
          <w:rFonts w:ascii="SimSun" w:eastAsia="SimSun" w:hAnsi="SimSun" w:cs="SimSun"/>
        </w:rPr>
        <w:t>理综成绩从高到低安排专业；三校生普通类、单列类进档考生按照语文、数学、政治成绩排序从高到低录取并分配专业；中外合作办学专业优先录取有专业志愿考生；订单式培养专业优先录取有专业志愿的考生。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工业过程自动化技术、应用化工技术、</w:t>
      </w:r>
      <w:r>
        <w:rPr>
          <w:rFonts w:ascii="Times New Roman" w:eastAsia="Times New Roman" w:hAnsi="Times New Roman" w:cs="Times New Roman"/>
        </w:rPr>
        <w:t>”</w:t>
      </w:r>
      <w:r>
        <w:rPr>
          <w:rFonts w:ascii="SimSun" w:eastAsia="SimSun" w:hAnsi="SimSun" w:cs="SimSun"/>
        </w:rPr>
        <w:t>两个应用型本科专业录取原则：分数优先，且对填报同一专业名称的专科专业和本科专业的同一考生优先安排本科专业。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扩招参考上述录取原则录取。退伍军人、新型农民工、城乡失业人员等社会类考生，在高职扩招录取前如获得过全国职业院校技能大赛一、二、三等奖或自治区职业院校技能大赛的一、二等奖获得者，则直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服从专业调剂考生所报专业志愿都无法满足的，将由学院调剂录取到相应专业。不服从调剂的，则做退档处理；艺术类专业录取原则遵照在艺术类专业考试成绩合格的基础上，按考生高考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执行平行志愿投档的省、区、市按当地省、区、市相关规定执行的同时，在录取过程中参照上述录取原则执行。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考生身体健康条件按照《普通高等学校招生体检工作指导意见》及教育部</w:t>
      </w:r>
      <w:r>
        <w:rPr>
          <w:rFonts w:ascii="Times New Roman" w:eastAsia="Times New Roman" w:hAnsi="Times New Roman" w:cs="Times New Roman"/>
        </w:rPr>
        <w:t>41</w:t>
      </w:r>
      <w:r>
        <w:rPr>
          <w:rFonts w:ascii="SimSun" w:eastAsia="SimSun" w:hAnsi="SimSun" w:cs="SimSun"/>
        </w:rPr>
        <w:t>号令执行。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各专业招生无男女生比例限制，无应往届之分。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新生入学后学院外语授课时以英语教学为主。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单独招生、直升专的录取分别按照新疆轻工职业技术学院</w:t>
      </w:r>
      <w:r>
        <w:rPr>
          <w:rFonts w:ascii="Times New Roman" w:eastAsia="Times New Roman" w:hAnsi="Times New Roman" w:cs="Times New Roman"/>
        </w:rPr>
        <w:t>2020</w:t>
      </w:r>
      <w:r>
        <w:rPr>
          <w:rFonts w:ascii="SimSun" w:eastAsia="SimSun" w:hAnsi="SimSun" w:cs="SimSun"/>
        </w:rPr>
        <w:t>年单独招生考试实施方案、直升专实施方案中的相关要求执行。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报到时须按学院有关要求和规定的期限，持录取通知书到学院办理报到入学手续，因故不能按期报到者，应及时向学院请假。未履行请假手续而逾期不报到者（除因不可抗力等正当事由以外）则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新生入学后，学院在三个月内按照国家招生规定对新生录取手续和程序以及所获得的录取资格真实性是否合乎国家有关规定、本人及身份证明与录取通知和考生档案等是否一致、艺术类录取新生的专业水平是否符合录取要求进行复查。复查合格者予以注册，取得学籍，复查不合格者，学院按照有关规定予以处理，直至取消入学资格。凡属弄虚作假、徇私舞弊取得学籍者，一经查实，学院将取消其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毕业生学历、就业及升学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学院坚持以服务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经济建设发展为宗旨、以毕业生就业为导向，以提高毕业生质量为核心，创新体制机制，深化校企合作内涵，强化实践能力的培养，育人质量不断提高。与中石油乌鲁木齐石化公司、中国铁路乌鲁木齐局集团有限公司、上海大众汽车（新疆）有限公司、新疆蓝山屯河化工股份有限公司、新疆中泰（集团）有限责任公司、新疆天业（集团）有限公司、利泰丝路投资有限公司等</w:t>
      </w:r>
      <w:r>
        <w:rPr>
          <w:rFonts w:ascii="Times New Roman" w:eastAsia="Times New Roman" w:hAnsi="Times New Roman" w:cs="Times New Roman"/>
        </w:rPr>
        <w:t>100</w:t>
      </w:r>
      <w:r>
        <w:rPr>
          <w:rFonts w:ascii="SimSun" w:eastAsia="SimSun" w:hAnsi="SimSun" w:cs="SimSun"/>
        </w:rPr>
        <w:t>多家疆内外大中型企业建立了长期实习、就业合作关系。近年来，每年毕业生人数近</w:t>
      </w:r>
      <w:r>
        <w:rPr>
          <w:rFonts w:ascii="Times New Roman" w:eastAsia="Times New Roman" w:hAnsi="Times New Roman" w:cs="Times New Roman"/>
        </w:rPr>
        <w:t>4000</w:t>
      </w:r>
      <w:r>
        <w:rPr>
          <w:rFonts w:ascii="SimSun" w:eastAsia="SimSun" w:hAnsi="SimSun" w:cs="SimSun"/>
        </w:rPr>
        <w:t>余人，就业率名列自治区高校前列。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学习期满，成绩合格，颁发教育部电子注册的普通高等教育专科毕业证书及相关职业资格证书。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学生毕业后学院推荐就业，学生也可自主择业，双向选择，并签发就业报到证。工作落实后，凭《报到证》户口迁往工作单位所在地。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招生专业详见各省（自治区、直辖市）招生委员会公布的专业及计划数。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新生学费标准严格按照自治区教育厅和物价局的有关文件精神执行。具体学费标准见《新疆轻工职业技术学院</w:t>
      </w:r>
      <w:r>
        <w:rPr>
          <w:rFonts w:ascii="Times New Roman" w:eastAsia="Times New Roman" w:hAnsi="Times New Roman" w:cs="Times New Roman"/>
        </w:rPr>
        <w:t>2020</w:t>
      </w:r>
      <w:r>
        <w:rPr>
          <w:rFonts w:ascii="SimSun" w:eastAsia="SimSun" w:hAnsi="SimSun" w:cs="SimSun"/>
        </w:rPr>
        <w:t>级新生入学须知》。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学院具有完善的奖助学金制度，并为特困生提供勤工助学岗位。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高校自治区人民励志奖学金：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高校国家励志奖学金：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高校国家助学金：一等</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自治区人民政府高校助学金：一等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录取结果学院将通过学院官方网站进行公布，网址：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//www.xjqg.edu.cn</w:t>
      </w:r>
      <w:r>
        <w:rPr>
          <w:rFonts w:ascii="SimSun" w:eastAsia="SimSun" w:hAnsi="SimSun" w:cs="SimSun"/>
        </w:rPr>
        <w:t>，考生也可通过学院咨询电话查询录取结果，还可通过各省、区、市招生委员会公布的录取方式查询。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学院招生办公室联系电话：</w:t>
      </w:r>
      <w:r>
        <w:rPr>
          <w:rFonts w:ascii="Times New Roman" w:eastAsia="Times New Roman" w:hAnsi="Times New Roman" w:cs="Times New Roman"/>
        </w:rPr>
        <w:t xml:space="preserve"> 0991-6850027</w:t>
      </w:r>
      <w:r>
        <w:rPr>
          <w:rFonts w:ascii="SimSun" w:eastAsia="SimSun" w:hAnsi="SimSun" w:cs="SimSun"/>
        </w:rPr>
        <w:t>（兼传真）</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6850034</w:t>
      </w:r>
      <w:r>
        <w:rPr>
          <w:rFonts w:ascii="SimSun" w:eastAsia="SimSun" w:hAnsi="SimSun" w:cs="SimSun"/>
        </w:rPr>
        <w:t>、</w:t>
      </w:r>
      <w:r>
        <w:rPr>
          <w:rFonts w:ascii="Times New Roman" w:eastAsia="Times New Roman" w:hAnsi="Times New Roman" w:cs="Times New Roman"/>
        </w:rPr>
        <w:t>6860800</w:t>
      </w:r>
      <w:r>
        <w:rPr>
          <w:rFonts w:ascii="SimSun" w:eastAsia="SimSun" w:hAnsi="SimSun" w:cs="SimSun"/>
        </w:rPr>
        <w:t>、</w:t>
      </w:r>
      <w:r>
        <w:rPr>
          <w:rFonts w:ascii="Times New Roman" w:eastAsia="Times New Roman" w:hAnsi="Times New Roman" w:cs="Times New Roman"/>
        </w:rPr>
        <w:t>6864714(</w:t>
      </w:r>
      <w:r>
        <w:rPr>
          <w:rFonts w:ascii="SimSun" w:eastAsia="SimSun" w:hAnsi="SimSun" w:cs="SimSun"/>
        </w:rPr>
        <w:t>就业</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通讯地址：新疆维吾尔自治区乌鲁木齐市米东区乐民路</w:t>
      </w:r>
      <w:r>
        <w:rPr>
          <w:rFonts w:ascii="Times New Roman" w:eastAsia="Times New Roman" w:hAnsi="Times New Roman" w:cs="Times New Roman"/>
        </w:rPr>
        <w:t>1023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xjqg_ddzs@163.com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本章程解释权属新疆轻工职业技术学院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8.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615/19935.html" TargetMode="External" /><Relationship Id="rId15" Type="http://schemas.openxmlformats.org/officeDocument/2006/relationships/hyperlink" Target="http://www.gk114.com/a/gxzs/zszc/xinjiang/2021/0615/19934.html" TargetMode="External" /><Relationship Id="rId16" Type="http://schemas.openxmlformats.org/officeDocument/2006/relationships/hyperlink" Target="http://www.gk114.com/a/gxzs/zszc/xinjiang/2021/0224/187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2.html" TargetMode="External" /><Relationship Id="rId5" Type="http://schemas.openxmlformats.org/officeDocument/2006/relationships/hyperlink" Target="http://www.gk114.com/a/gxzs/zszc/xinjiang/2021/0224/1871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