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无锡商业职业技术学院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年全日制普通专科招生章程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为维护考生的合法权益，保证学校全日制普通专科招生工作的顺利实施，依据《中华人民共和国教育法》《中华人民共和国高等教育法》等相关法律、教育部有关规定，结合学校实际情况，制定本章程。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本章程适用于我校全日制普通类、艺术类专科招生工作。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学校名称为无锡商业职业技术学院，国标代码</w:t>
      </w:r>
      <w:r>
        <w:rPr>
          <w:rFonts w:ascii="Microsoft YaHei" w:eastAsia="Microsoft YaHei" w:hAnsi="Microsoft YaHei" w:cs="Microsoft YaHei"/>
          <w:color w:val="666666"/>
          <w:sz w:val="21"/>
          <w:szCs w:val="21"/>
        </w:rPr>
        <w:t>12702。学校在各招生省（自治区、直辖市）的代码以各省（自治区、直辖市）招生部门公布的为准。学校是国有公办、国家“双高计划”建设单位、国家优质校、江苏省高水平院校，地址</w:t>
      </w:r>
      <w:r>
        <w:rPr>
          <w:rFonts w:ascii="Microsoft YaHei" w:eastAsia="Microsoft YaHei" w:hAnsi="Microsoft YaHei" w:cs="Microsoft YaHei"/>
          <w:color w:val="666666"/>
          <w:sz w:val="21"/>
          <w:szCs w:val="21"/>
        </w:rPr>
        <w:t>位于</w:t>
      </w:r>
      <w:r>
        <w:rPr>
          <w:rFonts w:ascii="Microsoft YaHei" w:eastAsia="Microsoft YaHei" w:hAnsi="Microsoft YaHei" w:cs="Microsoft YaHei"/>
          <w:color w:val="666666"/>
          <w:sz w:val="21"/>
          <w:szCs w:val="21"/>
        </w:rPr>
        <w:t>江苏省无锡市钱胡路</w:t>
      </w:r>
      <w:r>
        <w:rPr>
          <w:rFonts w:ascii="Microsoft YaHei" w:eastAsia="Microsoft YaHei" w:hAnsi="Microsoft YaHei" w:cs="Microsoft YaHei"/>
          <w:color w:val="666666"/>
          <w:sz w:val="21"/>
          <w:szCs w:val="21"/>
        </w:rPr>
        <w:t>809号。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在规定的年限内达到所在专业毕业要求者，颁发无锡商业职业技术学院普通专科毕业证书。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无锡商业职业技术学院招生工作将全面贯彻教育部、各省（直辖市、自治区）有关文件精神，本着公平、公正、公开的原则，德智体美</w:t>
      </w:r>
      <w:r>
        <w:rPr>
          <w:rFonts w:ascii="Microsoft YaHei" w:eastAsia="Microsoft YaHei" w:hAnsi="Microsoft YaHei" w:cs="Microsoft YaHei"/>
          <w:color w:val="666666"/>
          <w:sz w:val="21"/>
          <w:szCs w:val="21"/>
        </w:rPr>
        <w:t>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无锡商业职业技术学院设招生工作领导小组，党委书记、院长任组长，副校级领导、党委委员为组员，负责确定招生工作的总体思路和目标，审议招生政策、计划和录取原则，讨论决定招生重大事宜，为招生工作提供指导意见。成立招生工作组，分管招生工作校领导任组长，组员由招生、教务、宣传、学工、财务等部门负责人组成，根据招生领导小组的授权负责制定招生章程、编制招生计划、决定选拔测试方案、确定录取标准、审核录取结果等招生具体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招生办公室作为学校的常设工作机构，负责学校招生日常管理工作。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学校纪检部门负责监督招生各项政策和规定的实施。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“学校负责，招办实施，纪委监督”的原则，在各省（直辖市、自治区）招生委员会组织下开展本校招生录取工作。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认真贯彻落实中央关于促进教育公平的决策部署，依据上级部门的要求并结合国家经济社会发展需要、自身办学条件、毕业生就业情况、各省生源情况等因素，</w:t>
      </w:r>
      <w:r>
        <w:rPr>
          <w:rFonts w:ascii="Microsoft YaHei" w:eastAsia="Microsoft YaHei" w:hAnsi="Microsoft YaHei" w:cs="Microsoft YaHei"/>
          <w:color w:val="666666"/>
          <w:sz w:val="21"/>
          <w:szCs w:val="21"/>
        </w:rPr>
        <w:t>经主管部门审核后，合理确定分省分专业招生计划。年度招生计划及分省分专业招生计划以各省（自治区、直辖市）招生主管部门公布的为准。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1．凡符合生源所在地各省招生委员会规定的报名条件的考生均可报考。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对考生的身体健康状况要求执行教育部、原卫生部、中国残疾人联合会印发的《普通高等学校招生体检工作指导意见》和人力资源和社会保障部、教育部、原卫生部《关于进一步规范入学和就业体检项目维护乙肝表面抗原携带者入学和就业权利的通知》等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1.考核方式：以高考成绩为主，学生须参加全省统一组织的普通高考。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依据教育部和有关省对高校招生录取工作的要求，实行学校负责、省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3.我校严格按教育部和各省的相关规定执行加分优惠政策。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4.学校照普通类、艺术类分类录取，高考综合改革试点省（市）按其高考改革方案相关规定进行录取。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5.学校将根据各省的相关规定确定调档比例。若生源不足，则参加征求平行院校志愿（含院校服从志愿）的录取或者按规定提取其他志愿录取。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6.对进档的考生采用“专业清”的原则</w:t>
      </w:r>
      <w:r>
        <w:rPr>
          <w:rFonts w:ascii="Microsoft YaHei" w:eastAsia="Microsoft YaHei" w:hAnsi="Microsoft YaHei" w:cs="Microsoft YaHei"/>
          <w:color w:val="666666"/>
          <w:sz w:val="21"/>
          <w:szCs w:val="21"/>
        </w:rPr>
        <w:t>进行录取。当某考生所有专业志愿均不能满足时，对</w:t>
      </w:r>
      <w:r>
        <w:rPr>
          <w:rFonts w:ascii="Microsoft YaHei" w:eastAsia="Microsoft YaHei" w:hAnsi="Microsoft YaHei" w:cs="Microsoft YaHei"/>
          <w:color w:val="666666"/>
          <w:sz w:val="21"/>
          <w:szCs w:val="21"/>
        </w:rPr>
        <w:t>“服从专业调剂”的考生，将其随机调录到录取计划未满的专业，对“不服从专业调剂”的考生，将予以退档。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7.普通类和艺术类（艺术类考生必须参加所在省统一组织的艺术类美术专业统考，其高考文化分和专业分均须达到所在省录取控制分数线）进档考生均</w:t>
      </w:r>
      <w:r>
        <w:rPr>
          <w:rFonts w:ascii="Microsoft YaHei" w:eastAsia="Microsoft YaHei" w:hAnsi="Microsoft YaHei" w:cs="Microsoft YaHei"/>
          <w:color w:val="666666"/>
          <w:sz w:val="21"/>
          <w:szCs w:val="21"/>
        </w:rPr>
        <w:t>采用</w:t>
      </w:r>
      <w:r>
        <w:rPr>
          <w:rFonts w:ascii="Microsoft YaHei" w:eastAsia="Microsoft YaHei" w:hAnsi="Microsoft YaHei" w:cs="Microsoft YaHei"/>
          <w:color w:val="666666"/>
          <w:sz w:val="21"/>
          <w:szCs w:val="21"/>
        </w:rPr>
        <w:t>“专业清”的录取方式。录取</w:t>
      </w:r>
      <w:r>
        <w:rPr>
          <w:rFonts w:ascii="Microsoft YaHei" w:eastAsia="Microsoft YaHei" w:hAnsi="Microsoft YaHei" w:cs="Microsoft YaHei"/>
          <w:color w:val="666666"/>
          <w:sz w:val="21"/>
          <w:szCs w:val="21"/>
        </w:rPr>
        <w:t>时，根据考生的投档分</w:t>
      </w:r>
      <w:r>
        <w:rPr>
          <w:rFonts w:ascii="Microsoft YaHei" w:eastAsia="Microsoft YaHei" w:hAnsi="Microsoft YaHei" w:cs="Microsoft YaHei"/>
          <w:color w:val="666666"/>
          <w:sz w:val="21"/>
          <w:szCs w:val="21"/>
        </w:rPr>
        <w:t>，按</w:t>
      </w:r>
      <w:r>
        <w:rPr>
          <w:rFonts w:ascii="Microsoft YaHei" w:eastAsia="Microsoft YaHei" w:hAnsi="Microsoft YaHei" w:cs="Microsoft YaHei"/>
          <w:color w:val="666666"/>
          <w:sz w:val="21"/>
          <w:szCs w:val="21"/>
        </w:rPr>
        <w:t>“专业清”的原则录取，当投档分相同时，依次按语文数学两科之和、语文单科成绩、外语单科成绩、首选科目单科成绩、再选科目单科最高成绩由高到低排序投档；如仍</w:t>
      </w:r>
      <w:r>
        <w:rPr>
          <w:rFonts w:ascii="Microsoft YaHei" w:eastAsia="Microsoft YaHei" w:hAnsi="Microsoft YaHei" w:cs="Microsoft YaHei"/>
          <w:color w:val="666666"/>
          <w:sz w:val="21"/>
          <w:szCs w:val="21"/>
        </w:rPr>
        <w:t>相同，比较考生志愿顺序，顺序在前者优先投档，若志愿顺序相同则参考高中阶段综合素质评价，</w:t>
      </w:r>
      <w:r>
        <w:rPr>
          <w:rFonts w:ascii="Microsoft YaHei" w:eastAsia="Microsoft YaHei" w:hAnsi="Microsoft YaHei" w:cs="Microsoft YaHei"/>
          <w:color w:val="666666"/>
          <w:sz w:val="21"/>
          <w:szCs w:val="21"/>
        </w:rPr>
        <w:t>根据</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获奖情况”，校外优于校内，择优录取；再相同则参考“体质健康测试平均</w:t>
      </w:r>
      <w:r>
        <w:rPr>
          <w:rFonts w:ascii="Microsoft YaHei" w:eastAsia="Microsoft YaHei" w:hAnsi="Microsoft YaHei" w:cs="Microsoft YaHei"/>
          <w:color w:val="666666"/>
          <w:sz w:val="21"/>
          <w:szCs w:val="21"/>
        </w:rPr>
        <w:t>得分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，得分高者优先录取。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8.学校严格执行教育部颁发的《普通高等学校招生体检工作指导意见》及有关规定。对录取新生的男女比例无要求。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新生入学后，学校将严格按照国家和学校有关规定认真开展新生入学资格复查和入学体检复查。经复查发现有不符合录取条件者，由学校根据国家有关规定区别情况予以处理，直至取消入学资格。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凡经查实有弄虚作假、骗取高考加分资格或录取资格、冒名顶替入学等违规情况的考生，一律取消其入学资格、不予学籍电子注册，并报告有关部门倒查追责。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学校严格按江苏省教育厅、省物价局、省财政厅公布的江苏省公办普通高校专科收费标准执行收费，收费标准为：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文科类学费</w:t>
      </w:r>
      <w:r>
        <w:rPr>
          <w:rFonts w:ascii="Microsoft YaHei" w:eastAsia="Microsoft YaHei" w:hAnsi="Microsoft YaHei" w:cs="Microsoft YaHei"/>
          <w:color w:val="666666"/>
          <w:sz w:val="21"/>
          <w:szCs w:val="21"/>
        </w:rPr>
        <w:t>4700元/生/年；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工科类学费</w:t>
      </w:r>
      <w:r>
        <w:rPr>
          <w:rFonts w:ascii="Microsoft YaHei" w:eastAsia="Microsoft YaHei" w:hAnsi="Microsoft YaHei" w:cs="Microsoft YaHei"/>
          <w:color w:val="666666"/>
          <w:sz w:val="21"/>
          <w:szCs w:val="21"/>
        </w:rPr>
        <w:t>5300元/生/年；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艺术类学费</w:t>
      </w:r>
      <w:r>
        <w:rPr>
          <w:rFonts w:ascii="Microsoft YaHei" w:eastAsia="Microsoft YaHei" w:hAnsi="Microsoft YaHei" w:cs="Microsoft YaHei"/>
          <w:color w:val="666666"/>
          <w:sz w:val="21"/>
          <w:szCs w:val="21"/>
        </w:rPr>
        <w:t>6800元/生/年；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会计（中外合作办学）学费为</w:t>
      </w:r>
      <w:r>
        <w:rPr>
          <w:rFonts w:ascii="Microsoft YaHei" w:eastAsia="Microsoft YaHei" w:hAnsi="Microsoft YaHei" w:cs="Microsoft YaHei"/>
          <w:color w:val="666666"/>
          <w:sz w:val="21"/>
          <w:szCs w:val="21"/>
        </w:rPr>
        <w:t>12000元/生/年；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学生公寓住宿费为每生</w:t>
      </w:r>
      <w:r>
        <w:rPr>
          <w:rFonts w:ascii="Microsoft YaHei" w:eastAsia="Microsoft YaHei" w:hAnsi="Microsoft YaHei" w:cs="Microsoft YaHei"/>
          <w:color w:val="666666"/>
          <w:sz w:val="21"/>
          <w:szCs w:val="21"/>
        </w:rPr>
        <w:t>900—1500元/年。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学校招生信息网提供我校招生计划、招生政策、学费标准和录取规则等招生信息查询。各省（直辖市、自治区）录取工作结束后，学校将及时在招生网上公布录取结果。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学校设立以</w:t>
      </w:r>
      <w:r>
        <w:rPr>
          <w:rFonts w:ascii="Microsoft YaHei" w:eastAsia="Microsoft YaHei" w:hAnsi="Microsoft YaHei" w:cs="Microsoft YaHei"/>
          <w:color w:val="666666"/>
          <w:sz w:val="21"/>
          <w:szCs w:val="21"/>
        </w:rPr>
        <w:t>“扶持培育、奖励优秀、励志助学”为宗旨的评奖评优体系，形成了以奖学金、助学金、国家助学贷款和生源地助学贷款、勤工助学、减免学费、困难补助为主的“六位一体、联动助学”保障机制，帮助家庭经济困难学生顺利完成学业，努力实现资助体系奖优助贫的价值理性和人文关怀，激励广大学子成长成才。有关程序按国家、生源地相关主管部门和学校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http://www.wxic.edu.cn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t>
      </w:r>
      <w:r>
        <w:rPr>
          <w:rFonts w:ascii="Microsoft YaHei" w:eastAsia="Microsoft YaHei" w:hAnsi="Microsoft YaHei" w:cs="Microsoft YaHei"/>
          <w:color w:val="666666"/>
          <w:sz w:val="21"/>
          <w:szCs w:val="21"/>
        </w:rPr>
        <w:t>http://zs.wxic.edu.cn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学校地址：无锡市钱胡路</w:t>
      </w:r>
      <w:r>
        <w:rPr>
          <w:rFonts w:ascii="Microsoft YaHei" w:eastAsia="Microsoft YaHei" w:hAnsi="Microsoft YaHei" w:cs="Microsoft YaHei"/>
          <w:color w:val="666666"/>
          <w:sz w:val="21"/>
          <w:szCs w:val="21"/>
        </w:rPr>
        <w:t>809号（无锡职教园区）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214153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0510-83270099  传真：0510-83270099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w:t>
      </w:r>
      <w:r>
        <w:rPr>
          <w:rFonts w:ascii="Microsoft YaHei" w:eastAsia="Microsoft YaHei" w:hAnsi="Microsoft YaHei" w:cs="Microsoft YaHei"/>
          <w:color w:val="666666"/>
          <w:sz w:val="21"/>
          <w:szCs w:val="21"/>
        </w:rPr>
        <w:t>QQ：1823526875、2216511828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微信公众号：无锡商业职业技术学院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微信小程序：无锡商业职业技术学院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0510-83270813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无锡商业职业技术学院不委托任何中介机构或个人进行招生、录取工作，不收取国家规定外的任何费用。任何以</w:t>
      </w:r>
      <w:r>
        <w:rPr>
          <w:rFonts w:ascii="Microsoft YaHei" w:eastAsia="Microsoft YaHei" w:hAnsi="Microsoft YaHei" w:cs="Microsoft YaHei"/>
          <w:color w:val="666666"/>
          <w:sz w:val="21"/>
          <w:szCs w:val="21"/>
        </w:rPr>
        <w:t>“无锡商业职业技术学院”名义进行非法招生宣传等活动的中介机构或个人，学校保留依法追究其责任的权利。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本章程通过学校招生网向社会发布，对于各种媒体节选公布的章程内容，如理解有误，以我校公布的完整的招生章程为准。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本章程自公布之日起生效并施行。若与国家法律、法规、规章和上级有关政策相抵触，以国家法律、法规、规章和上级有关政策规定为准。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本章程经学校会议审议通过，由无锡商业职业技术学院招生办公室负责解释。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0/0626/16988.html" TargetMode="External" /><Relationship Id="rId11" Type="http://schemas.openxmlformats.org/officeDocument/2006/relationships/hyperlink" Target="http://www.gk114.com/a/gxzs/zszc/jiangsu/2019/0514/8953.html" TargetMode="External" /><Relationship Id="rId12" Type="http://schemas.openxmlformats.org/officeDocument/2006/relationships/hyperlink" Target="http://www.gk114.com/a/gxzs/zszc/jiangsu/2021/0602/19684.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su/2020/0627/16993.html" TargetMode="External" /><Relationship Id="rId5" Type="http://schemas.openxmlformats.org/officeDocument/2006/relationships/hyperlink" Target="http://www.gk114.com/a/gxzs/zszc/jiangsu/2021/0602/19685.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1/0613/19822.html" TargetMode="External" /><Relationship Id="rId8" Type="http://schemas.openxmlformats.org/officeDocument/2006/relationships/hyperlink" Target="http://www.gk114.com/a/gxzs/zszc/jiangsu/2021/0613/19821.html" TargetMode="External" /><Relationship Id="rId9" Type="http://schemas.openxmlformats.org/officeDocument/2006/relationships/hyperlink" Target="http://www.gk114.com/a/gxzs/zszc/jiangsu/2020/0626/169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