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晋城职业技术学院二</w:t>
      </w:r>
      <w:r>
        <w:rPr>
          <w:rFonts w:ascii="Times New Roman" w:eastAsia="Times New Roman" w:hAnsi="Times New Roman" w:cs="Times New Roman"/>
          <w:kern w:val="36"/>
          <w:sz w:val="48"/>
          <w:szCs w:val="48"/>
        </w:rPr>
        <w:t>○</w:t>
      </w:r>
      <w:r>
        <w:rPr>
          <w:rFonts w:ascii="SimSun" w:eastAsia="SimSun" w:hAnsi="SimSun" w:cs="SimSun"/>
          <w:kern w:val="36"/>
          <w:sz w:val="48"/>
          <w:szCs w:val="48"/>
        </w:rPr>
        <w:t>二</w:t>
      </w:r>
      <w:r>
        <w:rPr>
          <w:rFonts w:ascii="Times New Roman" w:eastAsia="Times New Roman" w:hAnsi="Times New Roman" w:cs="Times New Roman"/>
          <w:kern w:val="36"/>
          <w:sz w:val="48"/>
          <w:szCs w:val="48"/>
        </w:rPr>
        <w:t>○</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根据《中华人民共和国教育法》、《中华人民共和国高等教育法》和教育部有关规定，特制定本章程。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一、学校名称：晋城职业技术学院</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学院代码：</w:t>
      </w:r>
      <w:r>
        <w:rPr>
          <w:rFonts w:ascii="Times New Roman" w:eastAsia="Times New Roman" w:hAnsi="Times New Roman" w:cs="Times New Roman"/>
          <w:color w:val="666666"/>
          <w:sz w:val="21"/>
          <w:szCs w:val="21"/>
        </w:rPr>
        <w:t>12774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办学地点：山西省晋城市凤台东街</w:t>
      </w:r>
      <w:r>
        <w:rPr>
          <w:rFonts w:ascii="Times New Roman" w:eastAsia="Times New Roman" w:hAnsi="Times New Roman" w:cs="Times New Roman"/>
          <w:color w:val="666666"/>
          <w:sz w:val="21"/>
          <w:szCs w:val="21"/>
        </w:rPr>
        <w:t>1658</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二、办学性质：公办</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办学形式：全日制</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三、办学层次：高职（专科）</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录取通知书签发人：邱建国</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四、计划及录取规则：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、学院严格执行省教育厅核准的招生计划，并通过各省级招生主管部门、学院网站等形式向社会公布。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、招生计划分配的原则和办法：按照稳步、持续发展的方针。适当加大就业率高、报到率高的专业计划数。适当加大学院省级品牌、特色专业、央财支持专业的计划数。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、外语语种教学只提供英语教学</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男女比例及身体状况不作特殊要求。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、学院对考生体检的要求按照教育部《普通高等学校体检工作指导意见》执行。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、高考录取规则：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）达到专科录取最低控制线，对进档考生，按照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原则分配专业，按高考总分从高到低录取。当考生所有专业志愿不能满足时，若服从专业调剂将调剂到录取计划未满的专业，否则予以退档。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）文化课总分相同的情况下，按单科成绩依次从高到低顺序择优录取。单科成绩排序的科目顺序是：文史类：语文；数学；文科综合。理工类：数学；语文；理科综合。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）艺术类、体育类专业成绩采用各省统一测试成绩，文化课分数达线后，按专业成绩从高到低录取。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6</w:t>
      </w:r>
      <w:r>
        <w:rPr>
          <w:rFonts w:ascii="SimSun" w:eastAsia="SimSun" w:hAnsi="SimSun" w:cs="SimSun"/>
          <w:color w:val="666666"/>
          <w:sz w:val="21"/>
          <w:szCs w:val="21"/>
        </w:rPr>
        <w:t>、对口升学录取规则：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达到省规定的最低录取控制线，按录取总成绩和考生志愿从高到低录取。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7</w:t>
      </w:r>
      <w:r>
        <w:rPr>
          <w:rFonts w:ascii="SimSun" w:eastAsia="SimSun" w:hAnsi="SimSun" w:cs="SimSun"/>
          <w:color w:val="666666"/>
          <w:sz w:val="21"/>
          <w:szCs w:val="21"/>
        </w:rPr>
        <w:t>、三二转段录取规则：严格执行山西省教育厅及山西省考试管理中心相关文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件精神及政策规定，制定适合本学院转段考核办法，上报山西省教育厅备案。由中专学校根据转段考核办法组织学生考试、阅卷、登分，考核后组织学生进行网上报名、现场确认，并将最终的考生数据上报山西省考试管理中心。我院根据年初制定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三二转段</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计划，按考生志愿从高分到低分顺序进行录取。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五、各专业学费标准：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严格执行省物价局批准的收费标准。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服装设计与工艺、图文信息处理、模具设计与制造（塑性成形技术方向）、商务管理、旅游管理、旅游英语、文秘、酒店管理、工业分析技术、煤炭深加工与利用、设施农业与装备、食品营养与检测、烹调工艺与营养、旅行社经营管理、煤化工技术、软件与信息服务、园林技术、社会体育、物流信息技术、纺织品设计（家纺方向）、矿井通风与安全、矿山测量、商务数据分析与应用专业</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应用化工技术、机电一体化技术、计算机应用技术、财务管理、会计、机械制造与自动化、煤层气采输技术、播音与主持、大数据技术与应用、光电制造与应用技术（光机电应用技术）、工业机器人技术、工程测量技术专业</w:t>
      </w:r>
      <w:r>
        <w:rPr>
          <w:rFonts w:ascii="Times New Roman" w:eastAsia="Times New Roman" w:hAnsi="Times New Roman" w:cs="Times New Roman"/>
          <w:color w:val="666666"/>
          <w:sz w:val="21"/>
          <w:szCs w:val="21"/>
        </w:rPr>
        <w:t>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年；戏曲表演（上党梆子方向）、表演艺术（音乐剧方向）、音乐表演、舞蹈编导、广告设计与制作专业</w:t>
      </w:r>
      <w:r>
        <w:rPr>
          <w:rFonts w:ascii="Times New Roman" w:eastAsia="Times New Roman" w:hAnsi="Times New Roman" w:cs="Times New Roman"/>
          <w:color w:val="666666"/>
          <w:sz w:val="21"/>
          <w:szCs w:val="21"/>
        </w:rPr>
        <w:t>6000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六、家庭困难学生资助政策：设有多项奖助学金以及多种形式的勤工助学以帮助经济困难的学生顺利完成学业，同时家庭经济困难的学生可申请生源地信用助学贷款。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国家奖学金：每年每生</w:t>
      </w:r>
      <w:r>
        <w:rPr>
          <w:rFonts w:ascii="Times New Roman" w:eastAsia="Times New Roman" w:hAnsi="Times New Roman" w:cs="Times New Roman"/>
          <w:color w:val="666666"/>
          <w:sz w:val="21"/>
          <w:szCs w:val="21"/>
        </w:rPr>
        <w:t>8000</w:t>
      </w:r>
      <w:r>
        <w:rPr>
          <w:rFonts w:ascii="SimSun" w:eastAsia="SimSun" w:hAnsi="SimSun" w:cs="SimSun"/>
          <w:color w:val="666666"/>
          <w:sz w:val="21"/>
          <w:szCs w:val="21"/>
        </w:rPr>
        <w:t>元（获奖名额以当年的国家政策为准）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国家励志奖学金：每年每生</w:t>
      </w:r>
      <w:r>
        <w:rPr>
          <w:rFonts w:ascii="Times New Roman" w:eastAsia="Times New Roman" w:hAnsi="Times New Roman" w:cs="Times New Roman"/>
          <w:color w:val="666666"/>
          <w:sz w:val="21"/>
          <w:szCs w:val="21"/>
        </w:rPr>
        <w:t>5000</w:t>
      </w:r>
      <w:r>
        <w:rPr>
          <w:rFonts w:ascii="SimSun" w:eastAsia="SimSun" w:hAnsi="SimSun" w:cs="SimSun"/>
          <w:color w:val="666666"/>
          <w:sz w:val="21"/>
          <w:szCs w:val="21"/>
        </w:rPr>
        <w:t>元（在校生人数的</w:t>
      </w:r>
      <w:r>
        <w:rPr>
          <w:rFonts w:ascii="Times New Roman" w:eastAsia="Times New Roman" w:hAnsi="Times New Roman" w:cs="Times New Roman"/>
          <w:color w:val="666666"/>
          <w:sz w:val="21"/>
          <w:szCs w:val="21"/>
        </w:rPr>
        <w:t>3.3%</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国家助学金：人均每年</w:t>
      </w:r>
      <w:r>
        <w:rPr>
          <w:rFonts w:ascii="Times New Roman" w:eastAsia="Times New Roman" w:hAnsi="Times New Roman" w:cs="Times New Roman"/>
          <w:color w:val="666666"/>
          <w:sz w:val="21"/>
          <w:szCs w:val="21"/>
        </w:rPr>
        <w:t>3300</w:t>
      </w:r>
      <w:r>
        <w:rPr>
          <w:rFonts w:ascii="SimSun" w:eastAsia="SimSun" w:hAnsi="SimSun" w:cs="SimSun"/>
          <w:color w:val="666666"/>
          <w:sz w:val="21"/>
          <w:szCs w:val="21"/>
        </w:rPr>
        <w:t>元（在校生人数的</w:t>
      </w:r>
      <w:r>
        <w:rPr>
          <w:rFonts w:ascii="Times New Roman" w:eastAsia="Times New Roman" w:hAnsi="Times New Roman" w:cs="Times New Roman"/>
          <w:color w:val="666666"/>
          <w:sz w:val="21"/>
          <w:szCs w:val="21"/>
        </w:rPr>
        <w:t>22%</w:t>
      </w:r>
      <w:r>
        <w:rPr>
          <w:rFonts w:ascii="SimSun" w:eastAsia="SimSun" w:hAnsi="SimSun" w:cs="SimSun"/>
          <w:color w:val="666666"/>
          <w:sz w:val="21"/>
          <w:szCs w:val="21"/>
        </w:rPr>
        <w:t>享受），其余非毕业班学生享受人均</w:t>
      </w:r>
      <w:r>
        <w:rPr>
          <w:rFonts w:ascii="Times New Roman" w:eastAsia="Times New Roman" w:hAnsi="Times New Roman" w:cs="Times New Roman"/>
          <w:color w:val="666666"/>
          <w:sz w:val="21"/>
          <w:szCs w:val="21"/>
        </w:rPr>
        <w:t>3000</w:t>
      </w:r>
      <w:r>
        <w:rPr>
          <w:rFonts w:ascii="SimSun" w:eastAsia="SimSun" w:hAnsi="SimSun" w:cs="SimSun"/>
          <w:color w:val="666666"/>
          <w:sz w:val="21"/>
          <w:szCs w:val="21"/>
        </w:rPr>
        <w:t>元的地方政府资助的助学金。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生源地信用助学贷款：根据国家生源地贷款有关政策执行，每生每学年最高申请额度为</w:t>
      </w:r>
      <w:r>
        <w:rPr>
          <w:rFonts w:ascii="Times New Roman" w:eastAsia="Times New Roman" w:hAnsi="Times New Roman" w:cs="Times New Roman"/>
          <w:color w:val="666666"/>
          <w:sz w:val="21"/>
          <w:szCs w:val="21"/>
        </w:rPr>
        <w:t>8000</w:t>
      </w:r>
      <w:r>
        <w:rPr>
          <w:rFonts w:ascii="SimSun" w:eastAsia="SimSun" w:hAnsi="SimSun" w:cs="SimSun"/>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勤工助学：学校给学生提供校内勤工助学机会，并按照国家勤工助学规定支付劳动报酬。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七、凡修业期满且成绩合格者</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毕业时颁发晋城职业技术学院毕业证书。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电话：</w:t>
      </w:r>
      <w:r>
        <w:rPr>
          <w:rFonts w:ascii="Times New Roman" w:eastAsia="Times New Roman" w:hAnsi="Times New Roman" w:cs="Times New Roman"/>
          <w:color w:val="666666"/>
          <w:sz w:val="21"/>
          <w:szCs w:val="21"/>
        </w:rPr>
        <w:t>0356—2190867  2190178  </w:t>
      </w:r>
      <w:r>
        <w:rPr>
          <w:rFonts w:ascii="SimSun" w:eastAsia="SimSun" w:hAnsi="SimSun" w:cs="SimSun"/>
          <w:color w:val="666666"/>
          <w:sz w:val="21"/>
          <w:szCs w:val="21"/>
        </w:rPr>
        <w:t>传真</w:t>
      </w:r>
      <w:r>
        <w:rPr>
          <w:rFonts w:ascii="Times New Roman" w:eastAsia="Times New Roman" w:hAnsi="Times New Roman" w:cs="Times New Roman"/>
          <w:color w:val="666666"/>
          <w:sz w:val="21"/>
          <w:szCs w:val="21"/>
        </w:rPr>
        <w:t>:0356-2191431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联系人：赵老师</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康老师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E-mail: zsjyc@sohu.com    </w:t>
      </w:r>
      <w:r>
        <w:rPr>
          <w:rFonts w:ascii="SimSun" w:eastAsia="SimSun" w:hAnsi="SimSun" w:cs="SimSun"/>
          <w:color w:val="666666"/>
          <w:sz w:val="21"/>
          <w:szCs w:val="21"/>
        </w:rPr>
        <w:t>网址</w:t>
      </w:r>
      <w:r>
        <w:rPr>
          <w:rFonts w:ascii="Times New Roman" w:eastAsia="Times New Roman" w:hAnsi="Times New Roman" w:cs="Times New Roman"/>
          <w:color w:val="666666"/>
          <w:sz w:val="21"/>
          <w:szCs w:val="21"/>
        </w:rPr>
        <w:t>: www.sxjczy.cn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地址：山西省晋城市凤台东街</w:t>
      </w:r>
      <w:r>
        <w:rPr>
          <w:rFonts w:ascii="Times New Roman" w:eastAsia="Times New Roman" w:hAnsi="Times New Roman" w:cs="Times New Roman"/>
          <w:color w:val="666666"/>
          <w:sz w:val="21"/>
          <w:szCs w:val="21"/>
        </w:rPr>
        <w:t>1658</w:t>
      </w:r>
      <w:r>
        <w:rPr>
          <w:rFonts w:ascii="SimSun" w:eastAsia="SimSun" w:hAnsi="SimSun" w:cs="SimSun"/>
          <w:color w:val="666666"/>
          <w:sz w:val="21"/>
          <w:szCs w:val="21"/>
        </w:rPr>
        <w:t>号</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邮编：</w:t>
      </w:r>
      <w:r>
        <w:rPr>
          <w:rFonts w:ascii="Times New Roman" w:eastAsia="Times New Roman" w:hAnsi="Times New Roman" w:cs="Times New Roman"/>
          <w:color w:val="666666"/>
          <w:sz w:val="21"/>
          <w:szCs w:val="21"/>
        </w:rPr>
        <w:t>048026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2020</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6</w:t>
      </w:r>
      <w:r>
        <w:rPr>
          <w:rFonts w:ascii="SimSun" w:eastAsia="SimSun" w:hAnsi="SimSun" w:cs="SimSun"/>
          <w:color w:val="666666"/>
          <w:sz w:val="21"/>
          <w:szCs w:val="21"/>
        </w:rPr>
        <w:t>月</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45.html" TargetMode="External" /><Relationship Id="rId5" Type="http://schemas.openxmlformats.org/officeDocument/2006/relationships/hyperlink" Target="http://www.gk114.com/a/gxzs/zszc/shanxi/2020/0703/1734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