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朝阳师范高等专科学校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   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1.学校全称：朝阳师范高等专科学校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2.办学地点及校址：辽宁省朝阳市双塔区龙山街四段966号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55.6万平方米（约合833.9亩）；生均教学行政用房面积14.2平方米；生均宿舍面积5.5平方米；生师比20.9；专任教师470人，其中具有副高级职务教师占专任教师的比例为47.4，具有研究生学位教师占专任教师的比例为46.2；教学科研仪器设备总值7286.6万元，生均教学科研仪器设备值7115元；图书58.4万册，生均图书57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1.学校招生计划分配原则和办法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综合参考经济社会发展、学校办学条件、毕业生就业情况、社会对专业人才需求及学校特色发展规划等方面内容，确定各类型招生计划规模。省外招生计划重点向中西部地区倾斜。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2.英语教育、应用英语（商务翻译）专业只招收外语语种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为英语考生。其他专业外语语种不限。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3.各专业招生均无男女生比例限制。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4.学校招生计划严格按照省教育厅核准的分省分专业招生计划执行。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493"/>
        <w:gridCol w:w="1762"/>
        <w:gridCol w:w="3428"/>
        <w:gridCol w:w="1403"/>
        <w:gridCol w:w="1565"/>
        <w:gridCol w:w="2264"/>
        <w:gridCol w:w="2293"/>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专业（方向）名称</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年限</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建筑装饰工程技术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560707</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新能源汽车技术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570102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化工生物技术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590101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食品加工技术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590105</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食品检测技术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600405</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空中乘务</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应用电子技术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计算机应用技术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6900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610207</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动漫制作技术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610210</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数字媒体应用技术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移动应用开发</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6900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610215</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大数据技术与应用</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移动应用开发</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6900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汽车营销与服务</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视觉传播设计与制作</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广告设计与制作</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670101K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早期教育（师范类）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670102K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学前教育（师范类）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670103K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小学教育（师范类）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670104K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语文教育（师范类）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670105K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数学教育（师范类）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670106K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英语教育（师范类）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670107K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物理教育（师范类）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670108K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化学教育（师范类）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670109K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生物教育（师范类）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670110K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历史教育（师范类）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670112K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音乐教育（师范类）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670113K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美术教育（师范类）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应用英语（商务翻译）</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670208</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应用韩语</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670301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670102K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学前教育（师范）</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中职升学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学生学习期满，成绩合格颁发朝阳师范高等专科学校普通高等学校专科毕业证书。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五、收、退费标准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1.按照物价部门批准的标准向学生收费。宿费（标准：四人间1200元/生·学年、六人间800元/生·学年）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学生因故退学或提前结束学业，学校根据学生实际学习时间，按月计退剩余学费和住宿费。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3.学校对家庭经济困难学生的扶困助学的具体措施及程序：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国家和省政府奖学金每年8000元/生、国家励志奖学金每年5000元/生；家庭经济困难学生可以申请国家助学金，每年4400元/生、2750元/生两个等级。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家庭经济困难学生按照国家规定可以申请生源地贷款，学校协助办理贷款手续。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无论是贫困生认定工作还是国家助学金的评选，完全按照个人申请——系（部）评选公示</w:t>
      </w:r>
      <w:r>
        <w:rPr>
          <w:rFonts w:ascii="Microsoft YaHei" w:eastAsia="Microsoft YaHei" w:hAnsi="Microsoft YaHei" w:cs="Microsoft YaHei"/>
          <w:color w:val="666666"/>
          <w:sz w:val="21"/>
          <w:szCs w:val="21"/>
        </w:rPr>
        <w:softHyphen/>
        <w:t>——学生资助管理中心初审——学校资助工作领导小组审核——全校范围公示——报送上级主管部门备查——发放到学生本人——抽查跟踪矫正、引导等环环相扣、严密严格的规定程序。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1.按顺序志愿投档的批次，投档比例控制在120%。实行平行志愿投档的调档比例为105%。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2.对身体健康状况要求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按着教育部、卫生部、中国残疾人联合会印发的《普通高等学校招生体检工作指导意见》执行。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第一阶段实行平行志愿投档录取模式；第二阶段实行有序志愿投档录取模式。美术教育、视觉传播设计与制作专业在第一阶段（实行平行志愿）投档录取，音乐教育专业在第二阶段（实行有序志愿）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空中乘务专业报名要求和录取：必须参加学校单独组织的专业面试和体检，专业面试和体检都合格的考生才可以报考该专业；录取时使用高考文化课分数，按照分数优先的原则录取。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在录取中执行各省招考委相关加分的规定。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我校根据专业志愿顺序按 “分数优先”原则安排专业。对成绩相同的考生按专业志愿顺序安排，成绩、志愿相同文科首先按语文成绩录取、再相同按外语成绩录取，理科首先按数学成绩录取、再相同按外语成绩录取。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中职升高职若投档成绩相同按照辽宁省教育厅和辽宁省招考办相关文件执行。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6.艺术类进档考生专业录取办法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美术教育、音乐教育、视觉传播设计与制作专业按考生志愿顺序根据综合分从高到低录取。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音乐教育综合分计算方法：文化课成绩+专业加试成绩。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美术教育、视觉传播设计与制作综合分计算方法：文化课成绩/2+专业加试成绩。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综合分相同按专业加试成绩录取。如再相同首先按语文成绩录取、再相同按外语成绩录取。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咨询电话：0421-6681668  0421-6681658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真：0421-6681668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址：http：//www.cysz.com.cn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E-mail:mengqqww@163.com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鞍山师范学院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33.html" TargetMode="External" /><Relationship Id="rId5" Type="http://schemas.openxmlformats.org/officeDocument/2006/relationships/hyperlink" Target="http://www.gk114.com/a/gxzs/zszc/liaoning/2021/0328/19235.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