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为进一步规范招生工作程序，依法治招，保证招生录取工作的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，根据《中华人民共和国教育法》、《中华人民共和国高等教育法》和广西壮族自治区教育厅的有关规定，制定本章程。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学校全称：桂林医学院，部标代码：</w:t>
      </w:r>
      <w:r>
        <w:rPr>
          <w:rFonts w:ascii="Times New Roman" w:eastAsia="Times New Roman" w:hAnsi="Times New Roman" w:cs="Times New Roman"/>
        </w:rPr>
        <w:t>10601</w:t>
      </w:r>
      <w:r>
        <w:rPr>
          <w:rFonts w:ascii="SimSun" w:eastAsia="SimSun" w:hAnsi="SimSun" w:cs="SimSun"/>
        </w:rPr>
        <w:t>，英文名称：</w:t>
      </w:r>
      <w:r>
        <w:rPr>
          <w:rFonts w:ascii="Times New Roman" w:eastAsia="Times New Roman" w:hAnsi="Times New Roman" w:cs="Times New Roman"/>
        </w:rPr>
        <w:t>“Guilin Medical University”</w:t>
      </w:r>
      <w:r>
        <w:rPr>
          <w:rFonts w:ascii="SimSun" w:eastAsia="SimSun" w:hAnsi="SimSun" w:cs="SimSun"/>
        </w:rPr>
        <w:t>；注册地址：广西壮族自治区桂林市临桂区致远路</w:t>
      </w:r>
      <w:r>
        <w:rPr>
          <w:rFonts w:ascii="Times New Roman" w:eastAsia="Times New Roman" w:hAnsi="Times New Roman" w:cs="Times New Roman"/>
        </w:rPr>
        <w:t>1</w:t>
      </w:r>
      <w:r>
        <w:rPr>
          <w:rFonts w:ascii="SimSun" w:eastAsia="SimSun" w:hAnsi="SimSun" w:cs="SimSun"/>
        </w:rPr>
        <w:t>号（临桂校区）；广西壮族自治区桂林市七星区环城北二路</w:t>
      </w:r>
      <w:r>
        <w:rPr>
          <w:rFonts w:ascii="Times New Roman" w:eastAsia="Times New Roman" w:hAnsi="Times New Roman" w:cs="Times New Roman"/>
        </w:rPr>
        <w:t>109</w:t>
      </w:r>
      <w:r>
        <w:rPr>
          <w:rFonts w:ascii="SimSun" w:eastAsia="SimSun" w:hAnsi="SimSun" w:cs="SimSun"/>
        </w:rPr>
        <w:t>号（东城校区）；广西壮族自治区桂林市秀峰区乐群路</w:t>
      </w:r>
      <w:r>
        <w:rPr>
          <w:rFonts w:ascii="Times New Roman" w:eastAsia="Times New Roman" w:hAnsi="Times New Roman" w:cs="Times New Roman"/>
        </w:rPr>
        <w:t>20</w:t>
      </w:r>
      <w:r>
        <w:rPr>
          <w:rFonts w:ascii="SimSun" w:eastAsia="SimSun" w:hAnsi="SimSun" w:cs="SimSun"/>
        </w:rPr>
        <w:t>号（乐群校区）。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本校为公办、全日制普通高等学校，上级主管部门是广西壮族自治区教育厅。设有博士研究生教育、硕士研究生教育、普通本科教育、高职专科教育、来华留学生教育及成人高等教育。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按学校规定，录取学生完成学业且达到毕业条件者，获得普通高等教育毕业证书；符合学士学位授予条件者，根据不同专业授予医学、理学、管理学、工学、法学等学士学位。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本章程仅适用于本校普通高等教育全日制本科、高职专科招生。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录取工作在校党委、行政统一领导下，由招生与就业指导服务中心组织实施。学校成立招生工作领导小组，负责本校全日制本专科招生工作。招生与就业指导服务中心是学校常设机构，下设招生办公室，负责处理学校全日制本专科招生日常事务，工作职责主要是：根据教育部招生工作的有关规定，以及各省招生考试院的有关文件和实施细则，制定全日制本专科招生章程，组织开展招生宣传工作，实施招生录取工作，按相关规定主动公开各类招生数据和信息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招生录取工作在学校纪委监察部门监督下进行，同时接受社会监督。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根据国家教育部颁布的《教育部关于做好普通高等学校招生工作的通知》及各省招生考试院的有关文件规定和实施细则，贯彻公平竞争、公正选拔、德智体美劳全面考核、综合评价、择优录取的原则。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广西壮族自治区录取的本科专业中临床医学、口腔医学专业在本科第一批录取，临床医学</w:t>
      </w:r>
      <w:r>
        <w:rPr>
          <w:rFonts w:ascii="Times New Roman" w:eastAsia="Times New Roman" w:hAnsi="Times New Roman" w:cs="Times New Roman"/>
        </w:rPr>
        <w:t>(</w:t>
      </w:r>
      <w:r>
        <w:rPr>
          <w:rFonts w:ascii="SimSun" w:eastAsia="SimSun" w:hAnsi="SimSun" w:cs="SimSun"/>
        </w:rPr>
        <w:t>全科方向</w:t>
      </w:r>
      <w:r>
        <w:rPr>
          <w:rFonts w:ascii="Times New Roman" w:eastAsia="Times New Roman" w:hAnsi="Times New Roman" w:cs="Times New Roman"/>
        </w:rPr>
        <w:t>)</w:t>
      </w:r>
      <w:r>
        <w:rPr>
          <w:rFonts w:ascii="SimSun" w:eastAsia="SimSun" w:hAnsi="SimSun" w:cs="SimSun"/>
        </w:rPr>
        <w:t>专业，在本科提前批录取，其他本科专业在本科第二批录取；少数民族本科预科生在本科第二批预科批录取；高职专科生在高职普通批录取。外省、自治区、直辖市考生的录取工作，按照考生所在省、自治区、直辖市的录取批次安排及录取办法进行。浙江、山东、海南、福建、广东、河北、湖北、湖南、江苏、辽宁、重庆等高考改革省、直辖市按照公布的</w:t>
      </w:r>
      <w:r>
        <w:rPr>
          <w:rFonts w:ascii="Times New Roman" w:eastAsia="Times New Roman" w:hAnsi="Times New Roman" w:cs="Times New Roman"/>
        </w:rPr>
        <w:t>2023</w:t>
      </w:r>
      <w:r>
        <w:rPr>
          <w:rFonts w:ascii="SimSun" w:eastAsia="SimSun" w:hAnsi="SimSun" w:cs="SimSun"/>
        </w:rPr>
        <w:t>年招考选考科目要求录取。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学校执行教育部与各省、自治区、直辖市招生考试院有关加分与降分计入总分进行投档的政策规定，按照考生投档成绩由高分到低分录取。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执行平行志愿投档方案的省、自治区、直辖市，对已投档的考生，学校采用</w:t>
      </w:r>
      <w:r>
        <w:rPr>
          <w:rFonts w:ascii="Times New Roman" w:eastAsia="Times New Roman" w:hAnsi="Times New Roman" w:cs="Times New Roman"/>
        </w:rPr>
        <w:t>“</w:t>
      </w:r>
      <w:r>
        <w:rPr>
          <w:rFonts w:ascii="SimSun" w:eastAsia="SimSun" w:hAnsi="SimSun" w:cs="SimSun"/>
        </w:rPr>
        <w:t>分数优先，兼顾志愿</w:t>
      </w:r>
      <w:r>
        <w:rPr>
          <w:rFonts w:ascii="Times New Roman" w:eastAsia="Times New Roman" w:hAnsi="Times New Roman" w:cs="Times New Roman"/>
        </w:rPr>
        <w:t>”</w:t>
      </w:r>
      <w:r>
        <w:rPr>
          <w:rFonts w:ascii="SimSun" w:eastAsia="SimSun" w:hAnsi="SimSun" w:cs="SimSun"/>
        </w:rPr>
        <w:t>的原则，按照排序及投档规则，结合其所报专业志愿进行录取。</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录取结束后，若仍有部分专业未满额，在征得各省、自治区、直辖市招生主管部门同意后，向社会公布未完成计划的招生专业和招生人数，进行</w:t>
      </w:r>
      <w:r>
        <w:rPr>
          <w:rFonts w:ascii="Times New Roman" w:eastAsia="Times New Roman" w:hAnsi="Times New Roman" w:cs="Times New Roman"/>
        </w:rPr>
        <w:t>“</w:t>
      </w:r>
      <w:r>
        <w:rPr>
          <w:rFonts w:ascii="SimSun" w:eastAsia="SimSun" w:hAnsi="SimSun" w:cs="SimSun"/>
        </w:rPr>
        <w:t>征集志愿</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顺序志愿投档的省、自治区、直辖市，学校按投档志愿由高分到低分顺序录取。在第一志愿未录满的情况下，可以录取非第一志愿考生，非第一志愿的考生只能按其志愿顺序录取到学校未满额的专业。内蒙古执行顺序志愿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根据各省、自治区、直辖市招生主管部门规定的比例投档，实行网上远程录取。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因本校公共外语课及相关专业课不具备非英语语种开设条件，本校各专业的外语必修课程只开设英语课程。非英语语种考生报考我校被录取后，在校须达到英语课程合格标准方可毕业，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体检标准执行《普通高等学校招生体检工作指导意见》的有关规定。结合医药学人才培养和医药类专业就业、工作岗位的特殊性，对考生身体状况作以下补充规定：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（一）医药类相关专业不录取色盲、色弱、斜视考生；不录取嗅觉迟钝、口吃考生；不录取两耳听力均在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（二）肢体残疾、行动不便以及面部有缺陷的考生谨慎填报我校医药类专业。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（三）患有重症、难治性癫痫、精神病未治愈、精神活性物质滥用和依赖者以及其他神经系统疾病，我校不予录取。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（四）护理学（本科）、护理（高职）专业要求女生身高不低于</w:t>
      </w:r>
      <w:r>
        <w:rPr>
          <w:rFonts w:ascii="Times New Roman" w:eastAsia="Times New Roman" w:hAnsi="Times New Roman" w:cs="Times New Roman"/>
        </w:rPr>
        <w:t>155cm</w:t>
      </w:r>
      <w:r>
        <w:rPr>
          <w:rFonts w:ascii="SimSun" w:eastAsia="SimSun" w:hAnsi="SimSun" w:cs="SimSun"/>
        </w:rPr>
        <w:t>，男生身高不低于</w:t>
      </w:r>
      <w:r>
        <w:rPr>
          <w:rFonts w:ascii="Times New Roman" w:eastAsia="Times New Roman" w:hAnsi="Times New Roman" w:cs="Times New Roman"/>
        </w:rPr>
        <w:t>160cm</w:t>
      </w:r>
      <w:r>
        <w:rPr>
          <w:rFonts w:ascii="SimSun" w:eastAsia="SimSun" w:hAnsi="SimSun" w:cs="SimSun"/>
        </w:rPr>
        <w:t>；助产学专业限招女生，要求身高不低于</w:t>
      </w:r>
      <w:r>
        <w:rPr>
          <w:rFonts w:ascii="Times New Roman" w:eastAsia="Times New Roman" w:hAnsi="Times New Roman" w:cs="Times New Roman"/>
        </w:rPr>
        <w:t>155cm</w:t>
      </w:r>
      <w:r>
        <w:rPr>
          <w:rFonts w:ascii="SimSun" w:eastAsia="SimSun" w:hAnsi="SimSun" w:cs="SimSun"/>
        </w:rPr>
        <w:t>。如未达以上要求，请填报我校其他专业。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对不符合以上招生体检标准的考生，我校不予录取。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少数民族本科预科生面向广西壮族自治区招生，预科阶段集中在广西壮族自治区教育厅指定高校的预科学院学习一年。学习期满，考核合格者依据有关规定，进行专业分流到我校各本科专业学习，理科考生只能分流到理科招生专业，文科考生只能分流到文科招生专业，与当年录取的本科新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少数民族本科预科生分</w:t>
      </w:r>
      <w:r>
        <w:rPr>
          <w:rFonts w:ascii="Times New Roman" w:eastAsia="Times New Roman" w:hAnsi="Times New Roman" w:cs="Times New Roman"/>
        </w:rPr>
        <w:t>A</w:t>
      </w:r>
      <w:r>
        <w:rPr>
          <w:rFonts w:ascii="SimSun" w:eastAsia="SimSun" w:hAnsi="SimSun" w:cs="SimSun"/>
        </w:rPr>
        <w:t>类和</w:t>
      </w:r>
      <w:r>
        <w:rPr>
          <w:rFonts w:ascii="Times New Roman" w:eastAsia="Times New Roman" w:hAnsi="Times New Roman" w:cs="Times New Roman"/>
        </w:rPr>
        <w:t>B</w:t>
      </w:r>
      <w:r>
        <w:rPr>
          <w:rFonts w:ascii="SimSun" w:eastAsia="SimSun" w:hAnsi="SimSun" w:cs="SimSun"/>
        </w:rPr>
        <w:t>类两个批次进行录取。其中</w:t>
      </w:r>
      <w:r>
        <w:rPr>
          <w:rFonts w:ascii="Times New Roman" w:eastAsia="Times New Roman" w:hAnsi="Times New Roman" w:cs="Times New Roman"/>
        </w:rPr>
        <w:t>A</w:t>
      </w:r>
      <w:r>
        <w:rPr>
          <w:rFonts w:ascii="SimSun" w:eastAsia="SimSun" w:hAnsi="SimSun" w:cs="SimSun"/>
        </w:rPr>
        <w:t>类为免费少数民族预科生，实行顺序志愿投档录取模式，招生对象主要为广西区内</w:t>
      </w:r>
      <w:r>
        <w:rPr>
          <w:rFonts w:ascii="Times New Roman" w:eastAsia="Times New Roman" w:hAnsi="Times New Roman" w:cs="Times New Roman"/>
        </w:rPr>
        <w:t>60</w:t>
      </w:r>
      <w:r>
        <w:rPr>
          <w:rFonts w:ascii="SimSun" w:eastAsia="SimSun" w:hAnsi="SimSun" w:cs="SimSun"/>
        </w:rPr>
        <w:t>个老、少、边、山、穷县（区、市）农业户口的应届少数民族高中毕业生；</w:t>
      </w:r>
      <w:r>
        <w:rPr>
          <w:rFonts w:ascii="Times New Roman" w:eastAsia="Times New Roman" w:hAnsi="Times New Roman" w:cs="Times New Roman"/>
        </w:rPr>
        <w:t>B</w:t>
      </w:r>
      <w:r>
        <w:rPr>
          <w:rFonts w:ascii="SimSun" w:eastAsia="SimSun" w:hAnsi="SimSun" w:cs="SimSun"/>
        </w:rPr>
        <w:t>类为少数民族预科生，实行平行志愿投档录取模式，招生对象为广西区内少数民族考生，根据规定按学年收取学费。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民族班专业招生对象为广西区内少数民族考生，在广西本科第二批次录取。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临床医学</w:t>
      </w:r>
      <w:r>
        <w:rPr>
          <w:rFonts w:ascii="Times New Roman" w:eastAsia="Times New Roman" w:hAnsi="Times New Roman" w:cs="Times New Roman"/>
        </w:rPr>
        <w:t>(</w:t>
      </w:r>
      <w:r>
        <w:rPr>
          <w:rFonts w:ascii="SimSun" w:eastAsia="SimSun" w:hAnsi="SimSun" w:cs="SimSun"/>
        </w:rPr>
        <w:t>全科方向</w:t>
      </w:r>
      <w:r>
        <w:rPr>
          <w:rFonts w:ascii="Times New Roman" w:eastAsia="Times New Roman" w:hAnsi="Times New Roman" w:cs="Times New Roman"/>
        </w:rPr>
        <w:t>)</w:t>
      </w:r>
      <w:r>
        <w:rPr>
          <w:rFonts w:ascii="SimSun" w:eastAsia="SimSun" w:hAnsi="SimSun" w:cs="SimSun"/>
        </w:rPr>
        <w:t>专业，属于国家农村订单定向医学生免费培养项目，该专业单设志愿，只在广西招生。录取后须与我校签署教育协议，与服务地县级卫生行政部门签署定向就业协议，承诺毕业后到相关基层医疗卫生机构服务</w:t>
      </w:r>
      <w:r>
        <w:rPr>
          <w:rFonts w:ascii="Times New Roman" w:eastAsia="Times New Roman" w:hAnsi="Times New Roman" w:cs="Times New Roman"/>
        </w:rPr>
        <w:t>6</w:t>
      </w:r>
      <w:r>
        <w:rPr>
          <w:rFonts w:ascii="SimSun" w:eastAsia="SimSun" w:hAnsi="SimSun" w:cs="SimSun"/>
        </w:rPr>
        <w:t>年，方可发放录取通知书。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为维护招生计划的权威性和严肃性，根据</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要求，已被录取的考生，一律不予退档，入学后原则上不再进行专业调整。如确有转专业需求，入学一年后按照《桂林医学院本科、高职学生转专业实施办法》办理。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新生入学后在学校规定时间内进行体检复查，不符合招生体检条件者，取消其入学资格。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各专业学费、住宿费收费标准以广西壮族自治区物价部门核定为准。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教材费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各专业教材统一到教材服务中心自愿购买。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其他费用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个人学习用品、生活用品自备。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学校专业介绍、奖助学金政策等详细信息见当年招生简章，或访问我校官网本专科招生网站。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地址：广西壮族自治区桂林市临桂区致远路</w:t>
      </w:r>
      <w:r>
        <w:rPr>
          <w:rFonts w:ascii="Times New Roman" w:eastAsia="Times New Roman" w:hAnsi="Times New Roman" w:cs="Times New Roman"/>
        </w:rPr>
        <w:t>1</w:t>
      </w:r>
      <w:r>
        <w:rPr>
          <w:rFonts w:ascii="SimSun" w:eastAsia="SimSun" w:hAnsi="SimSun" w:cs="SimSun"/>
        </w:rPr>
        <w:t>号桂林医学院招生与就业指导服务中心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541199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0773-5895160  </w:t>
      </w:r>
      <w:r>
        <w:rPr>
          <w:rFonts w:ascii="SimSun" w:eastAsia="SimSun" w:hAnsi="SimSun" w:cs="SimSun"/>
        </w:rPr>
        <w:t>传真：</w:t>
      </w:r>
      <w:r>
        <w:rPr>
          <w:rFonts w:ascii="Times New Roman" w:eastAsia="Times New Roman" w:hAnsi="Times New Roman" w:cs="Times New Roman"/>
        </w:rPr>
        <w:t xml:space="preserve">0773-5895160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0773-5581890</w:t>
      </w:r>
      <w:r>
        <w:rPr>
          <w:rFonts w:ascii="SimSun" w:eastAsia="SimSun" w:hAnsi="SimSun" w:cs="SimSun"/>
        </w:rPr>
        <w:t>（录取期间）</w:t>
      </w:r>
      <w:r>
        <w:rPr>
          <w:rFonts w:ascii="Times New Roman" w:eastAsia="Times New Roman" w:hAnsi="Times New Roman" w:cs="Times New Roman"/>
        </w:rPr>
        <w:t xml:space="preserve">  </w:t>
      </w:r>
      <w:r>
        <w:rPr>
          <w:rFonts w:ascii="SimSun" w:eastAsia="SimSun" w:hAnsi="SimSun" w:cs="SimSun"/>
        </w:rPr>
        <w:t>投诉电话：</w:t>
      </w:r>
      <w:r>
        <w:rPr>
          <w:rFonts w:ascii="Times New Roman" w:eastAsia="Times New Roman" w:hAnsi="Times New Roman" w:cs="Times New Roman"/>
        </w:rPr>
        <w:t xml:space="preserve">0773-5895235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http://www.glmc.edu.cn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zsb@glmc.edu.cn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学校之前有关招生工作的章程、要求、规定等如与本章程有冲突，以本章程为准，之前条款即时废止。本章程若与国家法律、法规、规范和上级有关政策相抵触，以国家法律、法规、规范和上级有关政策为准。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本章程的解释权归属桂林医学院招生与就业指导服务中心。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46.html" TargetMode="External" /><Relationship Id="rId11" Type="http://schemas.openxmlformats.org/officeDocument/2006/relationships/hyperlink" Target="http://www.gk114.com/a/gxzs/zszc/guangxi/2023/0513/27545.html" TargetMode="External" /><Relationship Id="rId12" Type="http://schemas.openxmlformats.org/officeDocument/2006/relationships/hyperlink" Target="http://www.gk114.com/a/gxzs/zszc/guangxi/2023/0513/27544.html" TargetMode="External" /><Relationship Id="rId13" Type="http://schemas.openxmlformats.org/officeDocument/2006/relationships/hyperlink" Target="http://www.gk114.com/a/gxzs/zszc/guangxi/2021/0605/19717.html" TargetMode="External" /><Relationship Id="rId14" Type="http://schemas.openxmlformats.org/officeDocument/2006/relationships/hyperlink" Target="http://www.gk114.com/a/gxzs/zszc/guangxi/2021/0603/19704.html" TargetMode="External" /><Relationship Id="rId15" Type="http://schemas.openxmlformats.org/officeDocument/2006/relationships/hyperlink" Target="http://www.gk114.com/a/gxzs/zszc/guangxi/2021/0614/1992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50.html" TargetMode="External" /><Relationship Id="rId5" Type="http://schemas.openxmlformats.org/officeDocument/2006/relationships/hyperlink" Target="http://www.gk114.com/a/gxzs/zszc/guangxi/2023/0513/27552.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49.html" TargetMode="External" /><Relationship Id="rId8" Type="http://schemas.openxmlformats.org/officeDocument/2006/relationships/hyperlink" Target="http://www.gk114.com/a/gxzs/zszc/guangxi/2023/0513/27548.html" TargetMode="External" /><Relationship Id="rId9" Type="http://schemas.openxmlformats.org/officeDocument/2006/relationships/hyperlink" Target="http://www.gk114.com/a/gxzs/zszc/guangxi/2023/0513/275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