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桂林生命与健康职业技术学院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根据《中华人民共和国教育法》、《中华人民共和国高等教育法》、《中华人民共和国民办教育促进法实施条例》以及教育部有关文件规定，特制定本章程。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学院招生工作遵循“公平竞争、公正选拔、公开程序，德智体全面考核、综合评价、择优录取”的原则。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学校全称为桂林生命与健康职业技术学院，国标代码为15035，办学地点为桂林市中隐路1号。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学院办学性质：民办非营利性高等职业学院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办学层次：高职高专，学制三年，业务主管由广西壮族自治区教育厅管理。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办学类型：全日制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本章程仅适用于桂林生命与健康职业技术学院全日制招生工作。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根据上级有关规定，桂林生命与健康职业技术学院设立招生工作委员会，委员会下设招生领导小组。招生领导小组负责制定招生政策、拟定招生计划和讨论决定招生重大事宜。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桂林生命与健康职业技术学院招生处是学校组织和实施招生工作的常设机构，具体负责全校招生的各项工作。招生处根据需要组建赴各省（自治区、直辖市）各地市招生工作组，负责该地区的招生宣传和咨询等项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学校纪律检查委员会及学校招生监督工作小组对招生工作实施全面监督。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按照教育部及各省、自治区、直辖市招生委员会相关文件要求执行。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招生工作严格执行国家教育部以及各省、自治区、直辖市招生政策、原则与规定，招生录取工作实施“阳光工程”，按考生德智体三方面公平、公正、公开、择优录取，在生源省招生考试院（办）的组织、监督下进行，实行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未实行平行志愿录取的省、自治区、直辖市，实行“志愿优先，遵循分数”投档原则，实行平行志愿录取的省、自治区、直辖市，实行“分数优先，遵循志愿”的投档原则。同时我校对执行新高考3+3省份的选考科目不做要求，对执行新高考3+2+1的省份首选科目物理或历史均可，再选科目不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对进档考生，实行“分数优先，遵循志愿”的安排原则，为满足考生的第一专业志愿，各专业计划数根据生源情况可适当调整。同一专业录取时，若考生高考总分相同情况下依次优先录取相关科目分数高者，相关科目分数比较顺序：语文、数学、外语；若同一专业考生高考总分和语数外成绩均相同，则依据考生获奖情况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对符合录取条件的考生，如所填专业计划已满，则参考考生所填报的志愿调剂录取到相近专业，如不服从调剂的作退档处理。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在录取过程中，执行教育部和各招生省、自治区、直辖市有关政策加分投档和降低分数要求投档的规定。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在录取过程中若招生计划未录满，执行教育部和各招生省、自治区、直辖市有关政策征集志愿的规定录取。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录取无男女生比例和民族类别限制。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执行教育部、卫生部和中国残疾人联合会《普通高等学校招生体检工作指导意见》及《教育部办公厅  卫生部办公厅关于普通高等学校招生学生入学身体检查取消乙肝项目检测有关问题的通知》等文件精神，同时从学生就业、工作岗位的特殊性考虑，对报考我校医药类专业考生的身体状况提出以下规定：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（一）肢体残疾、行动不便以及面部有明显缺陷的考生慎报我校护理。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（二）患有重症或难治性癫痫或其他神经系统疾病，精神病未治愈、精神活性物质滥用和依赖者，我校不予以录取。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（三）有色盲、色弱的考生我校药学，中药学、护理学不予以录取。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（四）护理、医学美容技术要求男生身高不低于165cm女生身高不低于155CM。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奖（助）学贷政策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根据国家对家庭经济困难大学生的资助政策，在校学习期间，家庭经济困难学生，可申请国家助学金。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品学兼优的学生可申请国家奖学金和国家励志奖学金。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学校设立大学生勤工助学岗位，安排贫困学生参加勤工助学工作。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根据国家有关规定，家庭困难学生可在当地申请生源地助学贷款。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学生学费、住宿费的收费标准按照教育厅、自治区物价局有关文件执行。经自治区物价局审核批准，我校的学费及住宿费标准如下：</w:t>
      </w:r>
      <w:r>
        <w:rPr>
          <w:rFonts w:ascii="Microsoft YaHei" w:eastAsia="Microsoft YaHei" w:hAnsi="Microsoft YaHei" w:cs="Microsoft YaHei"/>
          <w:color w:val="333333"/>
        </w:rPr>
        <w:br/>
      </w:r>
      <w:r>
        <w:rPr>
          <w:rFonts w:ascii="Microsoft YaHei" w:eastAsia="Microsoft YaHei" w:hAnsi="Microsoft YaHei" w:cs="Microsoft YaHei"/>
          <w:color w:val="333333"/>
        </w:rPr>
        <w:t>（1）学费：护理、康复治疗技术、中医康复技术、医学美容技术、药学、中药学、药品经营与管理收费9800元/年；中医养生保健9000元/年；健康管理、医学营养、婴幼儿托育服务与管理、现代家政服务与管理收费8000元/年；中医康复技术岐黄正骨班收费13800元/年。</w:t>
      </w:r>
      <w:r>
        <w:rPr>
          <w:rFonts w:ascii="Microsoft YaHei" w:eastAsia="Microsoft YaHei" w:hAnsi="Microsoft YaHei" w:cs="Microsoft YaHei"/>
          <w:color w:val="333333"/>
        </w:rPr>
        <w:br/>
      </w:r>
      <w:r>
        <w:rPr>
          <w:rFonts w:ascii="Microsoft YaHei" w:eastAsia="Microsoft YaHei" w:hAnsi="Microsoft YaHei" w:cs="Microsoft YaHei"/>
          <w:color w:val="333333"/>
        </w:rPr>
        <w:t>（2）住宿费：八人间：1500元/年、六人间：1700元/年、十二人间：1100元/年、十人间1200元/年（宿舍内均配有空调，洗衣机，独立卫浴，饮水机等设施。）</w:t>
      </w:r>
      <w:r>
        <w:rPr>
          <w:rFonts w:ascii="Microsoft YaHei" w:eastAsia="Microsoft YaHei" w:hAnsi="Microsoft YaHei" w:cs="Microsoft YaHei"/>
          <w:color w:val="333333"/>
        </w:rPr>
        <w:br/>
      </w:r>
      <w:r>
        <w:rPr>
          <w:rFonts w:ascii="Microsoft YaHei" w:eastAsia="Microsoft YaHei" w:hAnsi="Microsoft YaHei" w:cs="Microsoft YaHei"/>
          <w:color w:val="333333"/>
        </w:rPr>
        <w:t>（3）退费管理按照《广西壮族自治区民办学校收费管理暂行办法》规定执行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毕业及就业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院对毕业班学生进行全面鉴定和审核。鉴定和审核内容包括德、智、体、美、劳等方面，对毕业生在政治表现、道德品质、学业成绩以及学习、参加公益活动的态度和健康状况等方面作出评定。正式取得我校学籍的学生，学完教学计划规定的全部课程，经考核合格，修满规定的学分，准予毕业，由桂林生命与健康职业技术学院颁发国家承认的全日制普通高等教育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毕业证书，每年发放一次。毕业证书遗失或损坏不能补发。特殊情况，经学生本人申请，学院可出具相应的证明书，证明书与原毕业证书具有同等效力。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学校高度重视毕业生就业工作，专门设立毕业生就业处，通过学校推荐和个人自荐相结合的办法，促使毕业生顺利就业，并由省教育厅签发就业报到证。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依据广西壮族自治区教育厅有关政策，我校每年按规定选送优秀专科毕业生升入广西区内本科院校就读全日制相关专业本科（学制2年）。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附</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收费项目及收费标准：收费项目及标准严格按照广西壮族自治区发改委（物价局）要求公示费用并进行收取。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招生联系电话：0773-5581722、5580621。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学院网址：http://www.glhic.com/，咨询QQ:2476267793。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学校以往有关招生工作的要求、规定如与本章程有冲突，以本章程为准。本章程若与国家法律、法规、规范和上级有关政策相抵触，以国家法律、法规、规范和上级有关政策为准。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本章程由桂林生命与健康职业技术学院招生就业处负责解释.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北海康养职业学院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广西农业职业技术大学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桂林旅游学院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1.html" TargetMode="External" /><Relationship Id="rId11" Type="http://schemas.openxmlformats.org/officeDocument/2006/relationships/hyperlink" Target="http://www.gk114.com/a/gxzs/zszc/guangxi/2023/0513/27570.html" TargetMode="External" /><Relationship Id="rId12" Type="http://schemas.openxmlformats.org/officeDocument/2006/relationships/hyperlink" Target="http://www.gk114.com/a/gxzs/zszc/guangxi/2023/0513/27569.html" TargetMode="External" /><Relationship Id="rId13" Type="http://schemas.openxmlformats.org/officeDocument/2006/relationships/hyperlink" Target="http://www.gk114.com/a/gxzs/zszc/guangxi/2023/0513/27551.html" TargetMode="External" /><Relationship Id="rId14" Type="http://schemas.openxmlformats.org/officeDocument/2006/relationships/hyperlink" Target="http://www.gk114.com/a/gxzs/zszc/guangxi/2023/0513/27548.html" TargetMode="External" /><Relationship Id="rId15" Type="http://schemas.openxmlformats.org/officeDocument/2006/relationships/hyperlink" Target="http://www.gk114.com/a/gxzs/zszc/guangxi/2023/0513/27547.html" TargetMode="External" /><Relationship Id="rId16" Type="http://schemas.openxmlformats.org/officeDocument/2006/relationships/hyperlink" Target="http://www.gk114.com/a/gxzs/zszc/guangxi/2021/0605/19717.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19.html" TargetMode="External" /><Relationship Id="rId5" Type="http://schemas.openxmlformats.org/officeDocument/2006/relationships/hyperlink" Target="http://www.gk114.com/a/gxzs/zszc/guangxi/2023/0513/27621.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89.html" TargetMode="External" /><Relationship Id="rId8" Type="http://schemas.openxmlformats.org/officeDocument/2006/relationships/hyperlink" Target="http://www.gk114.com/a/gxzs/zszc/guangxi/2023/0513/27587.html" TargetMode="External" /><Relationship Id="rId9" Type="http://schemas.openxmlformats.org/officeDocument/2006/relationships/hyperlink" Target="http://www.gk114.com/a/gxzs/zszc/guangxi/2023/0513/27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