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武汉设计工程学院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年艺术类专业考试招生公告</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各位考生：</w:t>
      </w:r>
      <w:r>
        <w:rPr>
          <w:rFonts w:ascii="Times New Roman" w:eastAsia="Times New Roman" w:hAnsi="Times New Roman" w:cs="Times New Roman"/>
        </w:rPr>
        <w:br/>
      </w:r>
      <w:r>
        <w:rPr>
          <w:rFonts w:ascii="SimSun" w:eastAsia="SimSun" w:hAnsi="SimSun" w:cs="SimSun"/>
        </w:rPr>
        <w:t>　　根据《教育部关于进一步加强和改进普通高等学校艺术类专业考试招生工作的指导意见》</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和《教育部办公厅关于做好</w:t>
      </w:r>
      <w:r>
        <w:rPr>
          <w:rFonts w:ascii="Times New Roman" w:eastAsia="Times New Roman" w:hAnsi="Times New Roman" w:cs="Times New Roman"/>
        </w:rPr>
        <w:t>2023</w:t>
      </w:r>
      <w:r>
        <w:rPr>
          <w:rFonts w:ascii="SimSun" w:eastAsia="SimSun" w:hAnsi="SimSun" w:cs="SimSun"/>
        </w:rPr>
        <w:t>年普通高校部分特殊类型招生工作的通知》</w:t>
      </w:r>
      <w:r>
        <w:rPr>
          <w:rFonts w:ascii="Times New Roman" w:eastAsia="Times New Roman" w:hAnsi="Times New Roman" w:cs="Times New Roman"/>
        </w:rPr>
        <w:t>(</w:t>
      </w:r>
      <w:r>
        <w:rPr>
          <w:rFonts w:ascii="SimSun" w:eastAsia="SimSun" w:hAnsi="SimSun" w:cs="SimSun"/>
        </w:rPr>
        <w:t>教学厅</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等文件精神，统筹做好疫情防控常态化形势下考试招生，经学校研究决定，</w:t>
      </w:r>
      <w:r>
        <w:rPr>
          <w:rFonts w:ascii="Times New Roman" w:eastAsia="Times New Roman" w:hAnsi="Times New Roman" w:cs="Times New Roman"/>
        </w:rPr>
        <w:t>2023</w:t>
      </w:r>
      <w:r>
        <w:rPr>
          <w:rFonts w:ascii="SimSun" w:eastAsia="SimSun" w:hAnsi="SimSun" w:cs="SimSun"/>
        </w:rPr>
        <w:t>年艺术类专业考试（以下简称校考）在小艺帮平台组织线上考试，现将校考信息公告如下：</w:t>
      </w:r>
      <w:r>
        <w:rPr>
          <w:rFonts w:ascii="Times New Roman" w:eastAsia="Times New Roman" w:hAnsi="Times New Roman" w:cs="Times New Roman"/>
        </w:rPr>
        <w:br/>
      </w:r>
      <w:r>
        <w:rPr>
          <w:rFonts w:ascii="SimSun" w:eastAsia="SimSun" w:hAnsi="SimSun" w:cs="SimSun"/>
        </w:rPr>
        <w:t>　　（一）校考省份及专业</w:t>
      </w:r>
      <w:r>
        <w:rPr>
          <w:rFonts w:ascii="Times New Roman" w:eastAsia="Times New Roman" w:hAnsi="Times New Roman" w:cs="Times New Roman"/>
        </w:rPr>
        <w:t xml:space="preserve"> </w:t>
      </w:r>
    </w:p>
    <w:tbl>
      <w:tblPr>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826"/>
        <w:gridCol w:w="2805"/>
        <w:gridCol w:w="2355"/>
      </w:tblGrid>
      <w:tr>
        <w:tblPrEx>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630"/>
          <w:tblCellSpacing w:w="0" w:type="dxa"/>
        </w:trPr>
        <w:tc>
          <w:tcPr>
            <w:tcW w:w="19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省份</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校考专业名称</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省统考对应子科类</w:t>
            </w:r>
          </w:p>
        </w:tc>
      </w:tr>
      <w:tr>
        <w:tblPrEx>
          <w:tblW w:w="3500" w:type="pct"/>
          <w:tblCellSpacing w:w="0" w:type="dxa"/>
          <w:tblInd w:w="46" w:type="dxa"/>
          <w:tblCellMar>
            <w:top w:w="30" w:type="dxa"/>
            <w:left w:w="30" w:type="dxa"/>
            <w:bottom w:w="30" w:type="dxa"/>
            <w:right w:w="30" w:type="dxa"/>
          </w:tblCellMar>
        </w:tblPrEx>
        <w:trPr>
          <w:trHeight w:val="705"/>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河南</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美术类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安徽</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模块五</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表演、导演等</w:t>
            </w:r>
            <w:r>
              <w:rPr>
                <w:rFonts w:ascii="Times New Roman" w:eastAsia="Times New Roman" w:hAnsi="Times New Roman" w:cs="Times New Roman"/>
                <w:b w:val="0"/>
                <w:bCs w:val="0"/>
                <w:i w:val="0"/>
                <w:iCs w:val="0"/>
                <w:smallCaps w:val="0"/>
                <w:color w:val="000000"/>
              </w:rPr>
              <w:t>)</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模块七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美术学、设计学等</w:t>
            </w:r>
            <w:r>
              <w:rPr>
                <w:rFonts w:ascii="Times New Roman" w:eastAsia="Times New Roman" w:hAnsi="Times New Roman" w:cs="Times New Roman"/>
                <w:b w:val="0"/>
                <w:bCs w:val="0"/>
                <w:i w:val="0"/>
                <w:iCs w:val="0"/>
                <w:smallCaps w:val="0"/>
                <w:color w:val="000000"/>
              </w:rPr>
              <w:t>)</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模块五</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表演、导演等</w:t>
            </w:r>
            <w:r>
              <w:rPr>
                <w:rFonts w:ascii="Times New Roman" w:eastAsia="Times New Roman" w:hAnsi="Times New Roman" w:cs="Times New Roman"/>
                <w:b w:val="0"/>
                <w:bCs w:val="0"/>
                <w:i w:val="0"/>
                <w:iCs w:val="0"/>
                <w:smallCaps w:val="0"/>
                <w:color w:val="000000"/>
              </w:rPr>
              <w:t>)</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山东</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戏剧影视表演类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美术类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服装表演类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黑龙江</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广东</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播音与主持艺术专业</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美术学和设计学类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湖南</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表演类（戏剧表演）</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播音与主持艺术类</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表演（服饰表演与推广）</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表演类（服装表演）</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950" w:type="dxa"/>
            <w:vMerge w:val="restart"/>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江西</w:t>
            </w: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表演</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无省级统考</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4650"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戏剧影视美术设计</w:t>
            </w:r>
          </w:p>
        </w:tc>
        <w:tc>
          <w:tcPr>
            <w:tcW w:w="5205" w:type="dxa"/>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美术与设计学类</w:t>
            </w:r>
          </w:p>
        </w:tc>
      </w:tr>
    </w:tbl>
    <w:p>
      <w:pPr>
        <w:rPr>
          <w:rFonts w:ascii="Times New Roman" w:eastAsia="Times New Roman" w:hAnsi="Times New Roman" w:cs="Times New Roman"/>
        </w:rPr>
      </w:pPr>
      <w:r>
        <w:rPr>
          <w:rFonts w:ascii="SimSun" w:eastAsia="SimSun" w:hAnsi="SimSun" w:cs="SimSun"/>
        </w:rPr>
        <w:t>　　（二）考试科目及分值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表演专业考试科目及分值（总分</w:t>
      </w:r>
      <w:r>
        <w:rPr>
          <w:rFonts w:ascii="Times New Roman" w:eastAsia="Times New Roman" w:hAnsi="Times New Roman" w:cs="Times New Roman"/>
        </w:rPr>
        <w:t>300</w:t>
      </w:r>
      <w:r>
        <w:rPr>
          <w:rFonts w:ascii="SimSun" w:eastAsia="SimSun" w:hAnsi="SimSun" w:cs="SimSun"/>
        </w:rPr>
        <w:t>分）</w:t>
      </w:r>
      <w:r>
        <w:rPr>
          <w:rFonts w:ascii="Times New Roman" w:eastAsia="Times New Roman" w:hAnsi="Times New Roman" w:cs="Times New Roman"/>
        </w:rPr>
        <w:t xml:space="preserve"> </w:t>
      </w:r>
    </w:p>
    <w:tbl>
      <w:tblPr>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1070"/>
        <w:gridCol w:w="1070"/>
        <w:gridCol w:w="6106"/>
        <w:gridCol w:w="588"/>
      </w:tblGrid>
      <w:tr>
        <w:tblPrEx>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考试科目</w:t>
            </w:r>
          </w:p>
        </w:tc>
        <w:tc>
          <w:tcPr>
            <w:tcW w:w="14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考试时长</w:t>
            </w:r>
          </w:p>
        </w:tc>
        <w:tc>
          <w:tcPr>
            <w:tcW w:w="59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考试形式及内容</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分值</w:t>
            </w:r>
          </w:p>
        </w:tc>
      </w:tr>
      <w:tr>
        <w:tblPrEx>
          <w:tblW w:w="3500" w:type="pct"/>
          <w:tblCellSpacing w:w="0" w:type="dxa"/>
          <w:tblInd w:w="46" w:type="dxa"/>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台</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词</w:t>
            </w:r>
          </w:p>
        </w:tc>
        <w:tc>
          <w:tcPr>
            <w:tcW w:w="1425" w:type="dxa"/>
            <w:vMerge w:val="restart"/>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分钟</w:t>
            </w:r>
          </w:p>
        </w:tc>
        <w:tc>
          <w:tcPr>
            <w:tcW w:w="59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网络考试，自选诗歌、散文、寓言或戏剧影视台词片段。</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演</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唱</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9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网络考试，演唱自选曲目一首，风格不限，可自备伴奏。</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形</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体</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9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网络考试，自选舞蹈、形体片段或戏曲身段、武术等。</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表</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演</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9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网络考试，根据命题编演单人即兴小品。</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480"/>
          <w:tblCellSpacing w:w="0" w:type="dxa"/>
        </w:trPr>
        <w:tc>
          <w:tcPr>
            <w:tcW w:w="8715" w:type="dxa"/>
            <w:gridSpan w:val="3"/>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总</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分</w:t>
            </w:r>
          </w:p>
        </w:tc>
        <w:tc>
          <w:tcPr>
            <w:tcW w:w="175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r>
              <w:rPr>
                <w:rFonts w:ascii="SimSun" w:eastAsia="SimSun" w:hAnsi="SimSun" w:cs="SimSun"/>
                <w:b w:val="0"/>
                <w:bCs w:val="0"/>
                <w:i w:val="0"/>
                <w:iCs w:val="0"/>
                <w:smallCaps w:val="0"/>
                <w:color w:val="000000"/>
              </w:rPr>
              <w:t>分</w:t>
            </w:r>
          </w:p>
        </w:tc>
      </w:tr>
    </w:tbl>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表演（服饰表演与推广）专业考试科目及分值（总分</w:t>
      </w:r>
      <w:r>
        <w:rPr>
          <w:rFonts w:ascii="Times New Roman" w:eastAsia="Times New Roman" w:hAnsi="Times New Roman" w:cs="Times New Roman"/>
        </w:rPr>
        <w:t>300</w:t>
      </w:r>
      <w:r>
        <w:rPr>
          <w:rFonts w:ascii="SimSun" w:eastAsia="SimSun" w:hAnsi="SimSun" w:cs="SimSun"/>
        </w:rPr>
        <w:t>分）</w:t>
      </w:r>
      <w:r>
        <w:rPr>
          <w:rFonts w:ascii="Times New Roman" w:eastAsia="Times New Roman" w:hAnsi="Times New Roman" w:cs="Times New Roman"/>
        </w:rPr>
        <w:t xml:space="preserve"> </w:t>
      </w:r>
    </w:p>
    <w:tbl>
      <w:tblPr>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1070"/>
        <w:gridCol w:w="1070"/>
        <w:gridCol w:w="10666"/>
        <w:gridCol w:w="588"/>
      </w:tblGrid>
      <w:tr>
        <w:tblPrEx>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480"/>
          <w:tblCellSpacing w:w="0" w:type="dxa"/>
        </w:trPr>
        <w:tc>
          <w:tcPr>
            <w:tcW w:w="14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考试科目</w:t>
            </w:r>
          </w:p>
        </w:tc>
        <w:tc>
          <w:tcPr>
            <w:tcW w:w="14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考试时长</w:t>
            </w:r>
          </w:p>
        </w:tc>
        <w:tc>
          <w:tcPr>
            <w:tcW w:w="582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考试形式及内容</w:t>
            </w:r>
          </w:p>
        </w:tc>
        <w:tc>
          <w:tcPr>
            <w:tcW w:w="180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分值</w:t>
            </w:r>
          </w:p>
        </w:tc>
      </w:tr>
      <w:tr>
        <w:tblPrEx>
          <w:tblW w:w="3500" w:type="pct"/>
          <w:tblCellSpacing w:w="0" w:type="dxa"/>
          <w:tblInd w:w="46" w:type="dxa"/>
          <w:tblCellMar>
            <w:top w:w="30" w:type="dxa"/>
            <w:left w:w="30" w:type="dxa"/>
            <w:bottom w:w="30" w:type="dxa"/>
            <w:right w:w="30" w:type="dxa"/>
          </w:tblCellMar>
        </w:tblPrEx>
        <w:trPr>
          <w:trHeight w:val="675"/>
          <w:tblCellSpacing w:w="0" w:type="dxa"/>
        </w:trPr>
        <w:tc>
          <w:tcPr>
            <w:tcW w:w="11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形体测量</w:t>
            </w:r>
          </w:p>
        </w:tc>
        <w:tc>
          <w:tcPr>
            <w:tcW w:w="1245" w:type="dxa"/>
            <w:vMerge w:val="restart"/>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分钟</w:t>
            </w:r>
          </w:p>
        </w:tc>
        <w:tc>
          <w:tcPr>
            <w:tcW w:w="55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网络考试，在系统中如实填写身高、体重、三围等基本项目测量数据。</w:t>
            </w:r>
          </w:p>
        </w:tc>
        <w:tc>
          <w:tcPr>
            <w:tcW w:w="157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75"/>
          <w:tblCellSpacing w:w="0" w:type="dxa"/>
        </w:trPr>
        <w:tc>
          <w:tcPr>
            <w:tcW w:w="11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形体观察</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5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网络考试，根据提示赤脚着泳装进行正面、侧面、背面的形体展示，并按要求测量身高、体重数据。</w:t>
            </w:r>
          </w:p>
        </w:tc>
        <w:tc>
          <w:tcPr>
            <w:tcW w:w="157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75"/>
          <w:tblCellSpacing w:w="0" w:type="dxa"/>
        </w:trPr>
        <w:tc>
          <w:tcPr>
            <w:tcW w:w="11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服装表演</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5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网络考试，根据指定音乐着时装进行服装走秀表演。</w:t>
            </w:r>
          </w:p>
        </w:tc>
        <w:tc>
          <w:tcPr>
            <w:tcW w:w="157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75"/>
          <w:tblCellSpacing w:w="0" w:type="dxa"/>
        </w:trPr>
        <w:tc>
          <w:tcPr>
            <w:tcW w:w="11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才艺表演</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5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网络考试，根据自选音乐着相关服装进行才艺表演。</w:t>
            </w:r>
          </w:p>
        </w:tc>
        <w:tc>
          <w:tcPr>
            <w:tcW w:w="157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75"/>
          <w:tblCellSpacing w:w="0" w:type="dxa"/>
        </w:trPr>
        <w:tc>
          <w:tcPr>
            <w:tcW w:w="8415" w:type="dxa"/>
            <w:gridSpan w:val="3"/>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总</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分</w:t>
            </w:r>
          </w:p>
        </w:tc>
        <w:tc>
          <w:tcPr>
            <w:tcW w:w="157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r>
              <w:rPr>
                <w:rFonts w:ascii="SimSun" w:eastAsia="SimSun" w:hAnsi="SimSun" w:cs="SimSun"/>
                <w:b w:val="0"/>
                <w:bCs w:val="0"/>
                <w:i w:val="0"/>
                <w:iCs w:val="0"/>
                <w:smallCaps w:val="0"/>
                <w:color w:val="000000"/>
              </w:rPr>
              <w:t>分</w:t>
            </w:r>
          </w:p>
        </w:tc>
      </w:tr>
    </w:tbl>
    <w:p>
      <w:pPr>
        <w:rPr>
          <w:rFonts w:ascii="Times New Roman" w:eastAsia="Times New Roman" w:hAnsi="Times New Roman" w:cs="Times New Roman"/>
        </w:rPr>
      </w:pPr>
      <w:r>
        <w:rPr>
          <w:rFonts w:ascii="SimSun" w:eastAsia="SimSun" w:hAnsi="SimSun" w:cs="SimSun"/>
        </w:rPr>
        <w:t>　　注：考生需如实填写形体测量数据，入校后学校将进行复查，如形体测量各项数据与实际数据差值超过</w:t>
      </w:r>
      <w:r>
        <w:rPr>
          <w:rFonts w:ascii="Times New Roman" w:eastAsia="Times New Roman" w:hAnsi="Times New Roman" w:cs="Times New Roman"/>
        </w:rPr>
        <w:t>2cm</w:t>
      </w:r>
      <w:r>
        <w:rPr>
          <w:rFonts w:ascii="SimSun" w:eastAsia="SimSun" w:hAnsi="SimSun" w:cs="SimSun"/>
        </w:rPr>
        <w:t>、体重超过</w:t>
      </w:r>
      <w:r>
        <w:rPr>
          <w:rFonts w:ascii="Times New Roman" w:eastAsia="Times New Roman" w:hAnsi="Times New Roman" w:cs="Times New Roman"/>
        </w:rPr>
        <w:t>3kg</w:t>
      </w:r>
      <w:r>
        <w:rPr>
          <w:rFonts w:ascii="SimSun" w:eastAsia="SimSun" w:hAnsi="SimSun" w:cs="SimSun"/>
        </w:rPr>
        <w:t>，则视为作弊，学校将依据相关规定进行严肃处理。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播音与主持艺术专业考试科目及分值（总分</w:t>
      </w:r>
      <w:r>
        <w:rPr>
          <w:rFonts w:ascii="Times New Roman" w:eastAsia="Times New Roman" w:hAnsi="Times New Roman" w:cs="Times New Roman"/>
        </w:rPr>
        <w:t>300</w:t>
      </w:r>
      <w:r>
        <w:rPr>
          <w:rFonts w:ascii="SimSun" w:eastAsia="SimSun" w:hAnsi="SimSun" w:cs="SimSun"/>
        </w:rPr>
        <w:t>分）</w:t>
      </w:r>
      <w:r>
        <w:rPr>
          <w:rFonts w:ascii="Times New Roman" w:eastAsia="Times New Roman" w:hAnsi="Times New Roman" w:cs="Times New Roman"/>
        </w:rPr>
        <w:t xml:space="preserve"> </w:t>
      </w:r>
    </w:p>
    <w:tbl>
      <w:tblPr>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1070"/>
        <w:gridCol w:w="1070"/>
        <w:gridCol w:w="9946"/>
        <w:gridCol w:w="588"/>
      </w:tblGrid>
      <w:tr>
        <w:tblPrEx>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480"/>
          <w:tblCellSpacing w:w="0" w:type="dxa"/>
        </w:trPr>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考试科目</w:t>
            </w:r>
          </w:p>
        </w:tc>
        <w:tc>
          <w:tcPr>
            <w:tcW w:w="144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考试时长</w:t>
            </w:r>
          </w:p>
        </w:tc>
        <w:tc>
          <w:tcPr>
            <w:tcW w:w="583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考试形式及内容</w:t>
            </w:r>
          </w:p>
        </w:tc>
        <w:tc>
          <w:tcPr>
            <w:tcW w:w="184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分值</w:t>
            </w:r>
          </w:p>
        </w:tc>
      </w:tr>
      <w:tr>
        <w:tblPrEx>
          <w:tblW w:w="3500" w:type="pct"/>
          <w:tblCellSpacing w:w="0" w:type="dxa"/>
          <w:tblInd w:w="46" w:type="dxa"/>
          <w:tblCellMar>
            <w:top w:w="30" w:type="dxa"/>
            <w:left w:w="30" w:type="dxa"/>
            <w:bottom w:w="30" w:type="dxa"/>
            <w:right w:w="30" w:type="dxa"/>
          </w:tblCellMar>
        </w:tblPrEx>
        <w:trPr>
          <w:trHeight w:val="735"/>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自我介绍</w:t>
            </w:r>
          </w:p>
        </w:tc>
        <w:tc>
          <w:tcPr>
            <w:tcW w:w="1215" w:type="dxa"/>
            <w:vMerge w:val="restart"/>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分钟</w:t>
            </w:r>
          </w:p>
        </w:tc>
        <w:tc>
          <w:tcPr>
            <w:tcW w:w="56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网络考试，考生进行</w:t>
            </w:r>
            <w:r>
              <w:rPr>
                <w:rFonts w:ascii="Times New Roman" w:eastAsia="Times New Roman" w:hAnsi="Times New Roman" w:cs="Times New Roman"/>
                <w:b w:val="0"/>
                <w:bCs w:val="0"/>
                <w:i w:val="0"/>
                <w:iCs w:val="0"/>
                <w:smallCaps w:val="0"/>
                <w:color w:val="000000"/>
              </w:rPr>
              <w:t>30</w:t>
            </w:r>
            <w:r>
              <w:rPr>
                <w:rFonts w:ascii="SimSun" w:eastAsia="SimSun" w:hAnsi="SimSun" w:cs="SimSun"/>
                <w:b w:val="0"/>
                <w:bCs w:val="0"/>
                <w:i w:val="0"/>
                <w:iCs w:val="0"/>
                <w:smallCaps w:val="0"/>
                <w:color w:val="000000"/>
              </w:rPr>
              <w:t>秒以内的自我介绍。（自我介绍不得出现个人身份信息或其他暗示身份的内容）</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735"/>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指定稿件</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6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网络考试，随机抽取一篇文艺作品或新闻稿件进行现场播读。</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735"/>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话题评述</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6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网络考试，随机抽取一个话题进行评述。（话题内容包含名言警句、社会道德、热点新闻等）</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735"/>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才艺展示</w:t>
            </w:r>
          </w:p>
        </w:tc>
        <w:tc>
          <w:tcPr>
            <w:vMerge/>
            <w:tcBorders>
              <w:top w:val="inset" w:sz="6" w:space="0" w:color="000000"/>
              <w:left w:val="inset" w:sz="6" w:space="0" w:color="000000"/>
              <w:bottom w:val="inset" w:sz="6" w:space="0" w:color="000000"/>
              <w:right w:val="inset"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W w:w="562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网络考试，展示自身才艺或特长。（不可展示朗诵、模拟主持、台词配音等语言类才艺）</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735"/>
          <w:tblCellSpacing w:w="0" w:type="dxa"/>
        </w:trPr>
        <w:tc>
          <w:tcPr>
            <w:tcW w:w="8445" w:type="dxa"/>
            <w:gridSpan w:val="3"/>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总</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分</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r>
              <w:rPr>
                <w:rFonts w:ascii="SimSun" w:eastAsia="SimSun" w:hAnsi="SimSun" w:cs="SimSun"/>
                <w:b w:val="0"/>
                <w:bCs w:val="0"/>
                <w:i w:val="0"/>
                <w:iCs w:val="0"/>
                <w:smallCaps w:val="0"/>
                <w:color w:val="000000"/>
              </w:rPr>
              <w:t>分</w:t>
            </w:r>
          </w:p>
        </w:tc>
      </w:tr>
    </w:tbl>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戏剧影视美术设计专业考试科目及分值（总分</w:t>
      </w:r>
      <w:r>
        <w:rPr>
          <w:rFonts w:ascii="Times New Roman" w:eastAsia="Times New Roman" w:hAnsi="Times New Roman" w:cs="Times New Roman"/>
        </w:rPr>
        <w:t>300</w:t>
      </w:r>
      <w:r>
        <w:rPr>
          <w:rFonts w:ascii="SimSun" w:eastAsia="SimSun" w:hAnsi="SimSun" w:cs="SimSun"/>
        </w:rPr>
        <w:t>分）　　</w:t>
      </w:r>
      <w:r>
        <w:rPr>
          <w:rFonts w:ascii="Times New Roman" w:eastAsia="Times New Roman" w:hAnsi="Times New Roman" w:cs="Times New Roman"/>
        </w:rPr>
        <w:t xml:space="preserve"> </w:t>
      </w:r>
    </w:p>
    <w:tbl>
      <w:tblPr>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1070"/>
        <w:gridCol w:w="1070"/>
        <w:gridCol w:w="10186"/>
        <w:gridCol w:w="588"/>
      </w:tblGrid>
      <w:tr>
        <w:tblPrEx>
          <w:tblW w:w="3500" w:type="pct"/>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480"/>
          <w:tblCellSpacing w:w="0" w:type="dxa"/>
        </w:trPr>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考试科目</w:t>
            </w:r>
          </w:p>
        </w:tc>
        <w:tc>
          <w:tcPr>
            <w:tcW w:w="160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考试时长</w:t>
            </w:r>
          </w:p>
        </w:tc>
        <w:tc>
          <w:tcPr>
            <w:tcW w:w="55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考试形式及内容</w:t>
            </w:r>
          </w:p>
        </w:tc>
        <w:tc>
          <w:tcPr>
            <w:tcW w:w="186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分值</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素</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描</w:t>
            </w:r>
          </w:p>
        </w:tc>
        <w:tc>
          <w:tcPr>
            <w:tcW w:w="13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8:30-11:30</w:t>
            </w:r>
          </w:p>
        </w:tc>
        <w:tc>
          <w:tcPr>
            <w:tcW w:w="53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网络笔试，写生、默写、写生与默写相结合、模拟写生（根据提供的图片资料表现规定内容）。</w:t>
            </w:r>
          </w:p>
        </w:tc>
        <w:tc>
          <w:tcPr>
            <w:tcW w:w="163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情境速写</w:t>
            </w:r>
          </w:p>
        </w:tc>
        <w:tc>
          <w:tcPr>
            <w:tcW w:w="13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11:50-12:20</w:t>
            </w:r>
          </w:p>
        </w:tc>
        <w:tc>
          <w:tcPr>
            <w:tcW w:w="53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w:t>
            </w:r>
            <w:r>
              <w:rPr>
                <w:rFonts w:ascii="SimSun" w:eastAsia="SimSun" w:hAnsi="SimSun" w:cs="SimSun"/>
                <w:b w:val="0"/>
                <w:bCs w:val="0"/>
                <w:i w:val="0"/>
                <w:iCs w:val="0"/>
                <w:smallCaps w:val="0"/>
                <w:color w:val="000000"/>
              </w:rPr>
              <w:t>笔试，</w:t>
            </w:r>
            <w:r>
              <w:rPr>
                <w:rFonts w:ascii="SimSun" w:eastAsia="SimSun" w:hAnsi="SimSun" w:cs="SimSun"/>
                <w:b w:val="0"/>
                <w:bCs w:val="0"/>
                <w:i w:val="0"/>
                <w:iCs w:val="0"/>
                <w:smallCaps w:val="0"/>
                <w:color w:val="000000"/>
              </w:rPr>
              <w:t>写生、默写、写生与默写相结合、模拟写生、图文创作（根据提供的文字资料表现规定内容）</w:t>
            </w:r>
            <w:r>
              <w:rPr>
                <w:rFonts w:ascii="SimSun" w:eastAsia="SimSun" w:hAnsi="SimSun" w:cs="SimSun"/>
                <w:b w:val="0"/>
                <w:bCs w:val="0"/>
                <w:i w:val="0"/>
                <w:iCs w:val="0"/>
                <w:smallCaps w:val="0"/>
                <w:color w:val="000000"/>
              </w:rPr>
              <w:t>。</w:t>
            </w:r>
          </w:p>
        </w:tc>
        <w:tc>
          <w:tcPr>
            <w:tcW w:w="163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r>
              <w:rPr>
                <w:rFonts w:ascii="Times New Roman" w:eastAsia="Times New Roman" w:hAnsi="Times New Roman" w:cs="Times New Roman"/>
                <w:b w:val="0"/>
                <w:bCs w:val="0"/>
                <w:i w:val="0"/>
                <w:iCs w:val="0"/>
                <w:smallCaps w:val="0"/>
                <w:color w:val="000000"/>
              </w:rPr>
              <w:t>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1380"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色</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彩</w:t>
            </w:r>
          </w:p>
        </w:tc>
        <w:tc>
          <w:tcPr>
            <w:tcW w:w="139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14:00-17:00</w:t>
            </w:r>
          </w:p>
        </w:tc>
        <w:tc>
          <w:tcPr>
            <w:tcW w:w="538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网络</w:t>
            </w:r>
            <w:r>
              <w:rPr>
                <w:rFonts w:ascii="SimSun" w:eastAsia="SimSun" w:hAnsi="SimSun" w:cs="SimSun"/>
                <w:b w:val="0"/>
                <w:bCs w:val="0"/>
                <w:i w:val="0"/>
                <w:iCs w:val="0"/>
                <w:smallCaps w:val="0"/>
                <w:color w:val="000000"/>
              </w:rPr>
              <w:t>笔试，</w:t>
            </w:r>
            <w:r>
              <w:rPr>
                <w:rFonts w:ascii="SimSun" w:eastAsia="SimSun" w:hAnsi="SimSun" w:cs="SimSun"/>
                <w:b w:val="0"/>
                <w:bCs w:val="0"/>
                <w:i w:val="0"/>
                <w:iCs w:val="0"/>
                <w:smallCaps w:val="0"/>
                <w:color w:val="000000"/>
              </w:rPr>
              <w:t>写生、默写、写生与默写相结合、模拟写生（根据提供的图片资料表现规定内容）</w:t>
            </w:r>
            <w:r>
              <w:rPr>
                <w:rFonts w:ascii="SimSun" w:eastAsia="SimSun" w:hAnsi="SimSun" w:cs="SimSun"/>
                <w:b w:val="0"/>
                <w:bCs w:val="0"/>
                <w:i w:val="0"/>
                <w:iCs w:val="0"/>
                <w:smallCaps w:val="0"/>
                <w:color w:val="000000"/>
              </w:rPr>
              <w:t>。</w:t>
            </w:r>
          </w:p>
        </w:tc>
        <w:tc>
          <w:tcPr>
            <w:tcW w:w="163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w:t>
            </w:r>
          </w:p>
        </w:tc>
      </w:tr>
      <w:tr>
        <w:tblPrEx>
          <w:tblW w:w="3500" w:type="pct"/>
          <w:tblCellSpacing w:w="0" w:type="dxa"/>
          <w:tblInd w:w="46" w:type="dxa"/>
          <w:tblCellMar>
            <w:top w:w="30" w:type="dxa"/>
            <w:left w:w="30" w:type="dxa"/>
            <w:bottom w:w="30" w:type="dxa"/>
            <w:right w:w="30" w:type="dxa"/>
          </w:tblCellMar>
        </w:tblPrEx>
        <w:trPr>
          <w:trHeight w:val="630"/>
          <w:tblCellSpacing w:w="0" w:type="dxa"/>
        </w:trPr>
        <w:tc>
          <w:tcPr>
            <w:tcW w:w="8505" w:type="dxa"/>
            <w:gridSpan w:val="3"/>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总</w:t>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分</w:t>
            </w:r>
          </w:p>
        </w:tc>
        <w:tc>
          <w:tcPr>
            <w:tcW w:w="1635" w:type="dxa"/>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r>
              <w:rPr>
                <w:rFonts w:ascii="SimSun" w:eastAsia="SimSun" w:hAnsi="SimSun" w:cs="SimSun"/>
                <w:b w:val="0"/>
                <w:bCs w:val="0"/>
                <w:i w:val="0"/>
                <w:iCs w:val="0"/>
                <w:smallCaps w:val="0"/>
                <w:color w:val="000000"/>
              </w:rPr>
              <w:t>分</w:t>
            </w:r>
          </w:p>
        </w:tc>
      </w:tr>
    </w:tbl>
    <w:p>
      <w:pPr>
        <w:rPr>
          <w:rFonts w:ascii="Times New Roman" w:eastAsia="Times New Roman" w:hAnsi="Times New Roman" w:cs="Times New Roman"/>
        </w:rPr>
      </w:pPr>
      <w:r>
        <w:rPr>
          <w:rFonts w:ascii="SimSun" w:eastAsia="SimSun" w:hAnsi="SimSun" w:cs="SimSun"/>
        </w:rPr>
        <w:t>　　（三）其他说明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1.2023</w:t>
      </w:r>
      <w:r>
        <w:rPr>
          <w:rFonts w:ascii="SimSun" w:eastAsia="SimSun" w:hAnsi="SimSun" w:cs="SimSun"/>
        </w:rPr>
        <w:t>年招生专业、计划以生源省招生考试部门公布为准；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报考生报考艺术统考涉及到的校考专业，须相应类别统考合格；省统考子科类为</w:t>
      </w:r>
      <w:r>
        <w:rPr>
          <w:rFonts w:ascii="Times New Roman" w:eastAsia="Times New Roman" w:hAnsi="Times New Roman" w:cs="Times New Roman"/>
        </w:rPr>
        <w:t>“</w:t>
      </w:r>
      <w:r>
        <w:rPr>
          <w:rFonts w:ascii="SimSun" w:eastAsia="SimSun" w:hAnsi="SimSun" w:cs="SimSun"/>
        </w:rPr>
        <w:t>无省级统考</w:t>
      </w:r>
      <w:r>
        <w:rPr>
          <w:rFonts w:ascii="Times New Roman" w:eastAsia="Times New Roman" w:hAnsi="Times New Roman" w:cs="Times New Roman"/>
        </w:rPr>
        <w:t>”</w:t>
      </w:r>
      <w:r>
        <w:rPr>
          <w:rFonts w:ascii="SimSun" w:eastAsia="SimSun" w:hAnsi="SimSun" w:cs="SimSun"/>
        </w:rPr>
        <w:t>的专业，考生无需省统考成绩；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具体考试安排和科目要求等信息请考生关注我校官方网站；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咨询电话：</w:t>
      </w:r>
      <w:r>
        <w:rPr>
          <w:rFonts w:ascii="Times New Roman" w:eastAsia="Times New Roman" w:hAnsi="Times New Roman" w:cs="Times New Roman"/>
        </w:rPr>
        <w:t>027-81731888</w:t>
      </w:r>
      <w:r>
        <w:rPr>
          <w:rFonts w:ascii="SimSun" w:eastAsia="SimSun" w:hAnsi="SimSun" w:cs="SimSun"/>
        </w:rPr>
        <w:t>。</w:t>
      </w:r>
      <w:r>
        <w:rPr>
          <w:rFonts w:ascii="Times New Roman" w:eastAsia="Times New Roman" w:hAnsi="Times New Roman" w:cs="Times New Roman"/>
        </w:rPr>
        <w:br/>
      </w:r>
      <w:r>
        <w:rPr>
          <w:rFonts w:ascii="SimSun" w:eastAsia="SimSun" w:hAnsi="SimSun" w:cs="SimSun"/>
        </w:rPr>
        <w:t>　　武汉设计工程学院招生就业处</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武汉大学全日制普通本科招生章程（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年修订）</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4.html" TargetMode="External" /><Relationship Id="rId11" Type="http://schemas.openxmlformats.org/officeDocument/2006/relationships/hyperlink" Target="http://www.gk114.com/a/gxzs/zszc/hubei/2020/0715/17423.html" TargetMode="External" /><Relationship Id="rId12" Type="http://schemas.openxmlformats.org/officeDocument/2006/relationships/hyperlink" Target="http://www.gk114.com/a/gxzs/zszc/hubei/2020/0715/17422.html" TargetMode="External" /><Relationship Id="rId13" Type="http://schemas.openxmlformats.org/officeDocument/2006/relationships/hyperlink" Target="http://www.gk114.com/a/gxzs/zszc/hubei/2020/0715/17421.html" TargetMode="External" /><Relationship Id="rId14" Type="http://schemas.openxmlformats.org/officeDocument/2006/relationships/hyperlink" Target="http://www.gk114.com/a/gxzs/zszc/hubei/2020/0715/17419.html" TargetMode="External" /><Relationship Id="rId15" Type="http://schemas.openxmlformats.org/officeDocument/2006/relationships/hyperlink" Target="http://www.gk114.com/a/gxzs/zszc/hubei/2020/0715/1741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2/0409/22096.html" TargetMode="External" /><Relationship Id="rId5" Type="http://schemas.openxmlformats.org/officeDocument/2006/relationships/hyperlink" Target="http://www.gk114.com/a/gxzs/zszc/hubei/2023/0407/26484.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220/21762.html" TargetMode="External" /><Relationship Id="rId8" Type="http://schemas.openxmlformats.org/officeDocument/2006/relationships/hyperlink" Target="http://www.gk114.com/a/gxzs/zszc/hubei/2022/0220/21751.html" TargetMode="External" /><Relationship Id="rId9" Type="http://schemas.openxmlformats.org/officeDocument/2006/relationships/hyperlink" Target="http://www.gk114.com/a/gxzs/zszc/hubei/2020/0715/17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