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池州学院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为了保证学校招生工作顺利进行，切实维护学校和考生的合法权益，根据《中华人民共和国教育法》、《中华人民共和国高等教育法》等相关法律和教育部有关规定，结合我校实际情况，制定本章程。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学校全称：池州学院。学校国标代码：</w:t>
      </w:r>
      <w:r>
        <w:rPr>
          <w:rFonts w:ascii="Times New Roman" w:eastAsia="Times New Roman" w:hAnsi="Times New Roman" w:cs="Times New Roman"/>
        </w:rPr>
        <w:t>11306</w:t>
      </w:r>
      <w:r>
        <w:rPr>
          <w:rFonts w:ascii="SimSun" w:eastAsia="SimSun" w:hAnsi="SimSun" w:cs="SimSun"/>
        </w:rPr>
        <w:t>。学校地址：安徽省池州市教育园区。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池州学院是经教育部批准的具有普通高等学历招生资格的公办、全日制普通本科院校，上级行政主管部门为安徽省教育厅。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学校成立招生工作领导小组，负责招生工作的组织领导，负责研究、决定招生工作的重大事项。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池州学院招生办公室是本校组织和实施招生工作常设机构，具体负责招生录取工作。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学校监察审计处具体负责学校招生录取工作的监督和检察。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录取工作严格按教育部和各省（自治区、直辖市）招委会有关政策和规定实施，本着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对于报考我校的考生，按照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进行录取，从高到低进行排序，依照考生填报的专业志愿顺序依次录取；如考生成绩未达到所填报专业的录取分数，专业服从调剂者，按照考试成绩将其调剂到其他的专业，不服从专业调剂或未能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报考英语专业要求考生口齿清楚、听辨灵敏，英语口试成绩达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分（含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分）以上，高考英语单科成绩须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分以上（含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分）；应用化学、材料化学、高分子材料与工程等专业不能色盲、色弱；地理科学、人文地理与城乡规划专业不能色盲。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录取时无男女比例，无历届生、应届生限制。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艺体类招生使用各省统考成绩，根据考生志愿，按综合成绩从高分到低分，择优录取。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省外文理科招生根据生源地招生录取规则执行。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各专业体检标准将严格执行教育部颁发的《普通高校招生体检工作指导意见》的有关规定。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颁发证书：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颁发学历证书的学校名称：池州学院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学历证书种类：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普通高等学校学历证书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按照安徽省物价局、安徽省财政厅和安徽省教育厅核准的标准执行。收费标准如有变更，以安徽省物价部门核准的最新收费标准执行。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0566-2748992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 2748627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http://www.czu.edu.cn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 http://zs.czu.edu.cn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芜湖职业技术学院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0/0730/17606.html" TargetMode="External" /><Relationship Id="rId11" Type="http://schemas.openxmlformats.org/officeDocument/2006/relationships/hyperlink" Target="http://www.gk114.com/a/gxzs/zszc/anhui/2020/0611/16758.html" TargetMode="External" /><Relationship Id="rId12" Type="http://schemas.openxmlformats.org/officeDocument/2006/relationships/hyperlink" Target="http://www.gk114.com/a/gxzs/zszc/anhui/2019/0222/6672.html" TargetMode="External" /><Relationship Id="rId13" Type="http://schemas.openxmlformats.org/officeDocument/2006/relationships/hyperlink" Target="http://www.gk114.com/a/gxzs/zszc/anhui/2019/0222/6671.html" TargetMode="External" /><Relationship Id="rId14" Type="http://schemas.openxmlformats.org/officeDocument/2006/relationships/hyperlink" Target="http://www.gk114.com/a/gxzs/zszc/anhui/2019/0222/6670.html" TargetMode="External" /><Relationship Id="rId15" Type="http://schemas.openxmlformats.org/officeDocument/2006/relationships/hyperlink" Target="http://www.gk114.com/a/gxzs/zszc/anhui/2019/0222/6669.html" TargetMode="External" /><Relationship Id="rId16" Type="http://schemas.openxmlformats.org/officeDocument/2006/relationships/hyperlink" Target="http://www.gk114.com/a/gxzs/zszc/anhui/2019/0222/666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62.html" TargetMode="External" /><Relationship Id="rId5" Type="http://schemas.openxmlformats.org/officeDocument/2006/relationships/hyperlink" Target="http://www.gk114.com/a/gxzs/zszc/anhui/2019/0222/6664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4/19928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