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沈阳理工大学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一、学校自然情况说明</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1.</w:t>
      </w:r>
      <w:r>
        <w:rPr>
          <w:rFonts w:ascii="FangSong" w:eastAsia="FangSong" w:hAnsi="FangSong" w:cs="FangSong"/>
          <w:color w:val="666666"/>
          <w:sz w:val="30"/>
          <w:szCs w:val="30"/>
        </w:rPr>
        <w:t>高校名称：沈阳理工大学</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2.</w:t>
      </w:r>
      <w:r>
        <w:rPr>
          <w:rFonts w:ascii="FangSong" w:eastAsia="FangSong" w:hAnsi="FangSong" w:cs="FangSong"/>
          <w:color w:val="666666"/>
          <w:sz w:val="30"/>
          <w:szCs w:val="30"/>
        </w:rPr>
        <w:t>办学地点及校址：辽宁省沈阳市浑南区南屏中路6号</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3.</w:t>
      </w:r>
      <w:r>
        <w:rPr>
          <w:rFonts w:ascii="FangSong" w:eastAsia="FangSong" w:hAnsi="FangSong" w:cs="FangSong"/>
          <w:color w:val="666666"/>
          <w:sz w:val="30"/>
          <w:szCs w:val="30"/>
        </w:rPr>
        <w:t>办学类型：普通高等学校(公办)</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4.</w:t>
      </w:r>
      <w:r>
        <w:rPr>
          <w:rFonts w:ascii="FangSong" w:eastAsia="FangSong" w:hAnsi="FangSong" w:cs="FangSong"/>
          <w:color w:val="666666"/>
          <w:sz w:val="30"/>
          <w:szCs w:val="30"/>
        </w:rPr>
        <w:t>办学层次：本科</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5.</w:t>
      </w:r>
      <w:r>
        <w:rPr>
          <w:rFonts w:ascii="FangSong" w:eastAsia="FangSong" w:hAnsi="FangSong" w:cs="FangSong"/>
          <w:color w:val="666666"/>
          <w:sz w:val="30"/>
          <w:szCs w:val="30"/>
        </w:rPr>
        <w:t>办学形式：全日制</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6.</w:t>
      </w:r>
      <w:r>
        <w:rPr>
          <w:rFonts w:ascii="FangSong" w:eastAsia="FangSong" w:hAnsi="FangSong" w:cs="FangSong"/>
          <w:color w:val="666666"/>
          <w:sz w:val="30"/>
          <w:szCs w:val="30"/>
        </w:rPr>
        <w:t>主要办学条件：校园占地面积114万平方米（约合1710亩）；生均教学行政用房面积14.2平方米；生均宿舍面积7.8平方米；生师比17.95；专任教师991人，其中具有副高级职务教师占专任教师的比例为53.9%，具有研究生学位教师占专任教师的比例为78.4%；教学科研仪器设备总值25563.41万元，生均教学科研仪器设备值13536.4元；图书135.3万册，生均图书71.6册。</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二、招生计划特别说明</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1</w:t>
      </w:r>
      <w:r>
        <w:rPr>
          <w:rFonts w:ascii="FangSong" w:eastAsia="FangSong" w:hAnsi="FangSong" w:cs="FangSong"/>
          <w:color w:val="666666"/>
          <w:sz w:val="30"/>
          <w:szCs w:val="30"/>
        </w:rPr>
        <w:t>、计划分配原则和办法，预留计划比例及使用原则</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学校综合考量经济社会发展、办学条件、毕业生就业情况，以社会需求为导向，以人才需求规划为参考，动态调整招生计划。同时，贯彻落实国家有关政策，完成各级教育行政主管部门下达的协作计划、宏观调控计划任务，招生计划重点向中西部地区倾斜。</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预留计划比例：普通本科预留计划不超过本科招生计划总数的1%，艺术类预留计划不超过艺术类总规模的15%。</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预留计划使用原则：由学校招生工作领导小组根据集体议事、集体决策、公开透明的原则，在相应录取批次投档前投放使用。</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2</w:t>
      </w:r>
      <w:r>
        <w:rPr>
          <w:rFonts w:ascii="FangSong" w:eastAsia="FangSong" w:hAnsi="FangSong" w:cs="FangSong"/>
          <w:color w:val="666666"/>
          <w:sz w:val="30"/>
          <w:szCs w:val="30"/>
        </w:rPr>
        <w:t>、经批准有语种限制的专业及允许招生的语种</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“英语”专业只招收外语语种为“英语”的考生；</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以下专业外语课程只安排英语教学，其他语种考生慎报：</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国际经济与贸易、金融学、信息与计算科学、电子科学与技术、电子信息工程、电子信息科学与技术、通信工程、计算机科学与技术、信息管理与信息系统、电子商务专业。</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3</w:t>
      </w:r>
      <w:r>
        <w:rPr>
          <w:rFonts w:ascii="FangSong" w:eastAsia="FangSong" w:hAnsi="FangSong" w:cs="FangSong"/>
          <w:color w:val="666666"/>
          <w:sz w:val="30"/>
          <w:szCs w:val="30"/>
        </w:rPr>
        <w:t>、其他说明</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学校招生计划按照辽宁省教育厅核准的分省分专业招生计划执行。</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在实行招生考试制度改革的试点省（市、区）设置的招生专业（类）计划，对考试科目要求、综合素质档案的使用办法，以当地教育招生考试部门及我校官方网站公告为准。</w:t>
      </w:r>
    </w:p>
    <w:p>
      <w:pPr>
        <w:pBdr>
          <w:top w:val="none" w:sz="0" w:space="0" w:color="auto"/>
          <w:left w:val="none" w:sz="0" w:space="0" w:color="auto"/>
          <w:bottom w:val="none" w:sz="0" w:space="0" w:color="auto"/>
          <w:right w:val="none" w:sz="0" w:space="0" w:color="auto"/>
        </w:pBdr>
        <w:spacing w:before="0" w:after="0" w:line="600" w:lineRule="atLeast"/>
        <w:ind w:left="0" w:right="0" w:firstLine="63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三、专业设置说明</w:t>
      </w:r>
    </w:p>
    <w:tbl>
      <w:tblPr>
        <w:tblW w:w="8655"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812"/>
        <w:gridCol w:w="1040"/>
        <w:gridCol w:w="2615"/>
        <w:gridCol w:w="727"/>
        <w:gridCol w:w="1148"/>
        <w:gridCol w:w="1880"/>
        <w:gridCol w:w="5345"/>
        <w:gridCol w:w="1985"/>
      </w:tblGrid>
      <w:tr>
        <w:tblPrEx>
          <w:tblW w:w="8655"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rPr>
          <w:trHeight w:val="270"/>
          <w:tblHeader/>
        </w:trPr>
        <w:tc>
          <w:tcPr>
            <w:tcW w:w="81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1"/>
                <w:szCs w:val="21"/>
              </w:rPr>
              <w:t>序号</w:t>
            </w:r>
          </w:p>
        </w:tc>
        <w:tc>
          <w:tcPr>
            <w:tcW w:w="123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1"/>
                <w:szCs w:val="21"/>
              </w:rPr>
              <w:t>专业</w:t>
            </w:r>
          </w:p>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1"/>
                <w:szCs w:val="21"/>
              </w:rPr>
              <w:t>代码</w:t>
            </w:r>
          </w:p>
        </w:tc>
        <w:tc>
          <w:tcPr>
            <w:tcW w:w="279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1"/>
                <w:szCs w:val="21"/>
              </w:rPr>
              <w:t>专业名称</w:t>
            </w:r>
          </w:p>
        </w:tc>
        <w:tc>
          <w:tcPr>
            <w:tcW w:w="66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1"/>
                <w:szCs w:val="21"/>
              </w:rPr>
              <w:t>学制</w:t>
            </w:r>
          </w:p>
        </w:tc>
        <w:tc>
          <w:tcPr>
            <w:tcW w:w="95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1"/>
                <w:szCs w:val="21"/>
              </w:rPr>
              <w:t>学习年限</w:t>
            </w:r>
          </w:p>
        </w:tc>
        <w:tc>
          <w:tcPr>
            <w:tcW w:w="137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1"/>
                <w:szCs w:val="21"/>
              </w:rPr>
              <w:t>科类</w:t>
            </w:r>
          </w:p>
        </w:tc>
        <w:tc>
          <w:tcPr>
            <w:tcW w:w="110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1"/>
                <w:szCs w:val="21"/>
              </w:rPr>
              <w:t>授予学位门类</w:t>
            </w:r>
          </w:p>
        </w:tc>
        <w:tc>
          <w:tcPr>
            <w:tcW w:w="101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1"/>
                <w:szCs w:val="21"/>
              </w:rPr>
              <w:t>学费</w:t>
            </w:r>
          </w:p>
        </w:tc>
      </w:tr>
      <w:tr>
        <w:tblPrEx>
          <w:tblW w:w="8655"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020101</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经济学</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文理兼</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经济学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4200</w:t>
            </w:r>
          </w:p>
        </w:tc>
      </w:tr>
      <w:tr>
        <w:tblPrEx>
          <w:tblW w:w="8655"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2</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020401</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国际经济与贸易</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经济学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4200</w:t>
            </w:r>
          </w:p>
        </w:tc>
      </w:tr>
      <w:tr>
        <w:tblPrEx>
          <w:tblW w:w="8655"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050201</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英语</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文史</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文学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4800</w:t>
            </w:r>
          </w:p>
        </w:tc>
      </w:tr>
      <w:tr>
        <w:tblPrEx>
          <w:tblW w:w="8655"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050202</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俄语</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文史</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文学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4800</w:t>
            </w:r>
          </w:p>
        </w:tc>
      </w:tr>
      <w:tr>
        <w:tblPrEx>
          <w:tblW w:w="8655"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5</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070102</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信息与计算科学</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4200</w:t>
            </w:r>
          </w:p>
        </w:tc>
      </w:tr>
      <w:tr>
        <w:tblPrEx>
          <w:tblW w:w="8655"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6</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070301</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化学</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4200</w:t>
            </w:r>
          </w:p>
        </w:tc>
      </w:tr>
      <w:tr>
        <w:tblPrEx>
          <w:tblW w:w="8655"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7</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070302</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应用化学</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4200</w:t>
            </w:r>
          </w:p>
        </w:tc>
      </w:tr>
      <w:tr>
        <w:tblPrEx>
          <w:tblW w:w="8655"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8</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071202</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应用统计学</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4200</w:t>
            </w:r>
          </w:p>
        </w:tc>
      </w:tr>
      <w:tr>
        <w:tblPrEx>
          <w:tblW w:w="8655"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9</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080202</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机械设计制造及其自动化</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工学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4200</w:t>
            </w:r>
          </w:p>
        </w:tc>
      </w:tr>
      <w:tr>
        <w:tblPrEx>
          <w:tblW w:w="8655"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10</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080203</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材料成型及控制工程</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工学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4200</w:t>
            </w:r>
          </w:p>
        </w:tc>
      </w:tr>
      <w:tr>
        <w:tblPrEx>
          <w:tblW w:w="8655"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11</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080204</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机械电子工程</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工学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4200</w:t>
            </w:r>
          </w:p>
        </w:tc>
      </w:tr>
      <w:tr>
        <w:tblPrEx>
          <w:tblW w:w="8655"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12</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080205</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工业设计</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工学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4800</w:t>
            </w:r>
          </w:p>
        </w:tc>
      </w:tr>
      <w:tr>
        <w:tblPrEx>
          <w:tblW w:w="8655"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13</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080207</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车辆工程</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工学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4200</w:t>
            </w:r>
          </w:p>
        </w:tc>
      </w:tr>
      <w:tr>
        <w:tblPrEx>
          <w:tblW w:w="8655"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14</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080301</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测控技术与仪器</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工学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4200</w:t>
            </w:r>
          </w:p>
        </w:tc>
      </w:tr>
      <w:tr>
        <w:tblPrEx>
          <w:tblW w:w="8655"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15</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080405</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金属材料工程</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工学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4200</w:t>
            </w:r>
          </w:p>
        </w:tc>
      </w:tr>
      <w:tr>
        <w:tblPrEx>
          <w:tblW w:w="8655"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16</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080406</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无机非金属材料工程</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工学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4200</w:t>
            </w:r>
          </w:p>
        </w:tc>
      </w:tr>
      <w:tr>
        <w:tblPrEx>
          <w:tblW w:w="8655"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17</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080407</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高分子材料与工程</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工学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4200</w:t>
            </w:r>
          </w:p>
        </w:tc>
      </w:tr>
      <w:tr>
        <w:tblPrEx>
          <w:tblW w:w="8655"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18</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080501</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能源与动力工程</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工学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4200</w:t>
            </w:r>
          </w:p>
        </w:tc>
      </w:tr>
      <w:tr>
        <w:tblPrEx>
          <w:tblW w:w="8655"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19</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080601</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电气工程及其自动化</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工学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4800</w:t>
            </w:r>
          </w:p>
        </w:tc>
      </w:tr>
      <w:tr>
        <w:tblPrEx>
          <w:tblW w:w="8655"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20</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080701</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电子信息工程</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工学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4800</w:t>
            </w:r>
          </w:p>
        </w:tc>
      </w:tr>
      <w:tr>
        <w:tblPrEx>
          <w:tblW w:w="8655"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21</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080702</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电子科学与技术</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工学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4800</w:t>
            </w:r>
          </w:p>
        </w:tc>
      </w:tr>
      <w:tr>
        <w:tblPrEx>
          <w:tblW w:w="8655"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22</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080703</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通信工程</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工学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4800</w:t>
            </w:r>
          </w:p>
        </w:tc>
      </w:tr>
      <w:tr>
        <w:tblPrEx>
          <w:tblW w:w="8655"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23</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080705</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光电信息科学与工程</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4800</w:t>
            </w:r>
          </w:p>
        </w:tc>
      </w:tr>
      <w:tr>
        <w:tblPrEx>
          <w:tblW w:w="8655"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24</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080801</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自动化</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工学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4800</w:t>
            </w:r>
          </w:p>
        </w:tc>
      </w:tr>
      <w:tr>
        <w:tblPrEx>
          <w:tblW w:w="8655"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25</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080901</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计算机科学与技术</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工学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4800</w:t>
            </w:r>
          </w:p>
        </w:tc>
      </w:tr>
      <w:tr>
        <w:tblPrEx>
          <w:tblW w:w="8655"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26</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080903</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网络工程</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工学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4800</w:t>
            </w:r>
          </w:p>
        </w:tc>
      </w:tr>
      <w:tr>
        <w:tblPrEx>
          <w:tblW w:w="8655"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27</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081301</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化学工程与工艺</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工学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4200</w:t>
            </w:r>
          </w:p>
        </w:tc>
      </w:tr>
      <w:tr>
        <w:tblPrEx>
          <w:tblW w:w="8655"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28</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081801</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交通运输</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工学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4200</w:t>
            </w:r>
          </w:p>
        </w:tc>
      </w:tr>
      <w:tr>
        <w:tblPrEx>
          <w:tblW w:w="8655"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29</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082102</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武器发射工程</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工学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4200</w:t>
            </w:r>
          </w:p>
        </w:tc>
      </w:tr>
      <w:tr>
        <w:tblPrEx>
          <w:tblW w:w="8655"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30</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082103</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探测制导与控制技术</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工学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4200</w:t>
            </w:r>
          </w:p>
        </w:tc>
      </w:tr>
      <w:tr>
        <w:tblPrEx>
          <w:tblW w:w="8655"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31</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082104</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弹药工程与爆炸技术</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工学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4200</w:t>
            </w:r>
          </w:p>
        </w:tc>
      </w:tr>
      <w:tr>
        <w:tblPrEx>
          <w:tblW w:w="8655"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32</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082105</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特种能源技术与工程</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工学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4200</w:t>
            </w:r>
          </w:p>
        </w:tc>
      </w:tr>
      <w:tr>
        <w:tblPrEx>
          <w:tblW w:w="8655"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33</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082106</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装甲车辆工程</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工学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4200</w:t>
            </w:r>
          </w:p>
        </w:tc>
      </w:tr>
      <w:tr>
        <w:tblPrEx>
          <w:tblW w:w="8655"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34</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082107</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信息对抗技术</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工学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4200</w:t>
            </w:r>
          </w:p>
        </w:tc>
      </w:tr>
      <w:tr>
        <w:tblPrEx>
          <w:tblW w:w="8655"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35</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082502</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环境工程</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工学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4200</w:t>
            </w:r>
          </w:p>
        </w:tc>
      </w:tr>
      <w:tr>
        <w:tblPrEx>
          <w:tblW w:w="8655"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36</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082801</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建筑学</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5</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4-7</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工学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4800</w:t>
            </w:r>
          </w:p>
        </w:tc>
      </w:tr>
      <w:tr>
        <w:tblPrEx>
          <w:tblW w:w="8655"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37</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082901</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安全工程</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工学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4200</w:t>
            </w:r>
          </w:p>
        </w:tc>
      </w:tr>
      <w:tr>
        <w:tblPrEx>
          <w:tblW w:w="8655"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38</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120102</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信息管理与信息系统</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管理学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4200</w:t>
            </w:r>
          </w:p>
        </w:tc>
      </w:tr>
      <w:tr>
        <w:tblPrEx>
          <w:tblW w:w="8655"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39</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120202</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市场营销</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文理兼</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管理学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4200</w:t>
            </w:r>
          </w:p>
        </w:tc>
      </w:tr>
      <w:tr>
        <w:tblPrEx>
          <w:tblW w:w="8655"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40</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120601</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物流管理</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管理学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4200</w:t>
            </w:r>
          </w:p>
        </w:tc>
      </w:tr>
      <w:tr>
        <w:tblPrEx>
          <w:tblW w:w="8655"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41</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120701</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工业工程</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工学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4200</w:t>
            </w:r>
          </w:p>
        </w:tc>
      </w:tr>
      <w:tr>
        <w:tblPrEx>
          <w:tblW w:w="8655"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42</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120801</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电子商务</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管理学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4200</w:t>
            </w:r>
          </w:p>
        </w:tc>
      </w:tr>
      <w:tr>
        <w:tblPrEx>
          <w:tblW w:w="8655"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43</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130310</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动画</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艺术类（文/理）</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艺术学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10000</w:t>
            </w:r>
          </w:p>
        </w:tc>
      </w:tr>
      <w:tr>
        <w:tblPrEx>
          <w:tblW w:w="8655"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44</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130502</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视觉传达设计</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艺术类（文/理）</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艺术学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10000</w:t>
            </w:r>
          </w:p>
        </w:tc>
      </w:tr>
      <w:tr>
        <w:tblPrEx>
          <w:tblW w:w="8655"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45</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130503</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环境设计</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艺术类（文/理）</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艺术学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10000</w:t>
            </w:r>
          </w:p>
        </w:tc>
      </w:tr>
      <w:tr>
        <w:tblPrEx>
          <w:tblW w:w="8655"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46</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130504</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产品设计</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艺术类（文/理）</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艺术学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10000</w:t>
            </w:r>
          </w:p>
        </w:tc>
      </w:tr>
      <w:tr>
        <w:tblPrEx>
          <w:tblW w:w="8655"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47</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020301K</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金融学</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经济学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4200</w:t>
            </w:r>
          </w:p>
        </w:tc>
      </w:tr>
      <w:tr>
        <w:tblPrEx>
          <w:tblW w:w="8655"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48</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030101K</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法学</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文史</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法学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4200</w:t>
            </w:r>
          </w:p>
        </w:tc>
      </w:tr>
      <w:tr>
        <w:tblPrEx>
          <w:tblW w:w="8655"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49</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080409T</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粉体材料科学与工程</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工学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4200</w:t>
            </w:r>
          </w:p>
        </w:tc>
      </w:tr>
      <w:tr>
        <w:tblPrEx>
          <w:tblW w:w="8655"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50</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080714T</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电子信息科学与技术</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4200</w:t>
            </w:r>
          </w:p>
        </w:tc>
      </w:tr>
      <w:tr>
        <w:tblPrEx>
          <w:tblW w:w="8655"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51</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120201K</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工商管理</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文理兼</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管理学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4200</w:t>
            </w:r>
          </w:p>
        </w:tc>
      </w:tr>
      <w:tr>
        <w:tblPrEx>
          <w:tblW w:w="8655"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52</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120203K</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会计学</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文理兼</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管理学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4200</w:t>
            </w:r>
          </w:p>
        </w:tc>
      </w:tr>
      <w:tr>
        <w:tblPrEx>
          <w:tblW w:w="8655"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53</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080905</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物联网工程</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工学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4800</w:t>
            </w:r>
          </w:p>
        </w:tc>
      </w:tr>
      <w:tr>
        <w:tblPrEx>
          <w:tblW w:w="8655" w:type="dxa"/>
          <w:tblInd w:w="165" w:type="dxa"/>
          <w:tblCellMar>
            <w:top w:w="0" w:type="dxa"/>
            <w:left w:w="0" w:type="dxa"/>
            <w:bottom w:w="0" w:type="dxa"/>
            <w:right w:w="0" w:type="dxa"/>
          </w:tblCellMar>
        </w:tblPrEx>
        <w:trPr>
          <w:trHeight w:val="27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54</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080803T</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机器人工程</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工学</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新专业待定</w:t>
            </w:r>
          </w:p>
        </w:tc>
      </w:tr>
      <w:tr>
        <w:tblPrEx>
          <w:tblW w:w="8655" w:type="dxa"/>
          <w:tblInd w:w="165" w:type="dxa"/>
          <w:tblCellMar>
            <w:top w:w="0" w:type="dxa"/>
            <w:left w:w="0" w:type="dxa"/>
            <w:bottom w:w="0" w:type="dxa"/>
            <w:right w:w="0" w:type="dxa"/>
          </w:tblCellMar>
        </w:tblPrEx>
        <w:trPr>
          <w:trHeight w:val="540"/>
        </w:trPr>
        <w:tc>
          <w:tcPr>
            <w:tcW w:w="81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55</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081301H</w:t>
            </w:r>
          </w:p>
        </w:tc>
        <w:tc>
          <w:tcPr>
            <w:tcW w:w="279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化学工程与工艺</w:t>
            </w:r>
          </w:p>
        </w:tc>
        <w:tc>
          <w:tcPr>
            <w:tcW w:w="6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4</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3-6</w:t>
            </w:r>
          </w:p>
        </w:tc>
        <w:tc>
          <w:tcPr>
            <w:tcW w:w="13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国内工学学士学位；若出国学习，可获得波兰授予学位</w:t>
            </w:r>
          </w:p>
        </w:tc>
        <w:tc>
          <w:tcPr>
            <w:tcW w:w="10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60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1"/>
                <w:szCs w:val="21"/>
              </w:rPr>
              <w:t>32000</w:t>
            </w:r>
            <w:r>
              <w:rPr>
                <w:rFonts w:ascii="FangSong" w:eastAsia="FangSong" w:hAnsi="FangSong" w:cs="FangSong"/>
                <w:b w:val="0"/>
                <w:bCs w:val="0"/>
                <w:i w:val="0"/>
                <w:iCs w:val="0"/>
                <w:smallCaps w:val="0"/>
                <w:color w:val="666666"/>
                <w:sz w:val="21"/>
                <w:szCs w:val="21"/>
              </w:rPr>
              <w:t>（国际合作办学）</w:t>
            </w:r>
          </w:p>
        </w:tc>
      </w:tr>
    </w:tbl>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Calibri" w:eastAsia="Calibri" w:hAnsi="Calibri" w:cs="Calibri"/>
          <w:b/>
          <w:bCs/>
          <w:color w:val="666666"/>
          <w:sz w:val="30"/>
          <w:szCs w:val="30"/>
        </w:rPr>
        <w:t> </w:t>
      </w:r>
    </w:p>
    <w:p>
      <w:pPr>
        <w:pBdr>
          <w:top w:val="none" w:sz="0" w:space="0" w:color="auto"/>
          <w:left w:val="none" w:sz="0" w:space="0" w:color="auto"/>
          <w:bottom w:val="none" w:sz="0" w:space="0" w:color="auto"/>
          <w:right w:val="none" w:sz="0" w:space="0" w:color="auto"/>
        </w:pBdr>
        <w:spacing w:before="0" w:after="0" w:line="61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四、毕业证书与学位证书说明</w:t>
      </w:r>
    </w:p>
    <w:p>
      <w:pPr>
        <w:pBdr>
          <w:top w:val="none" w:sz="0" w:space="0" w:color="auto"/>
          <w:left w:val="none" w:sz="0" w:space="0" w:color="auto"/>
          <w:bottom w:val="none" w:sz="0" w:space="0" w:color="auto"/>
          <w:right w:val="none" w:sz="0" w:space="0" w:color="auto"/>
        </w:pBdr>
        <w:spacing w:before="0" w:after="0" w:line="61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本科学生学习期满，成绩合格颁发沈阳理工大学普通高等学校本科毕业证书，达到沈阳理工大学学位授予标准的颁发沈阳理工大学学士学位证书。</w:t>
      </w:r>
    </w:p>
    <w:p>
      <w:pPr>
        <w:pBdr>
          <w:top w:val="none" w:sz="0" w:space="0" w:color="auto"/>
          <w:left w:val="none" w:sz="0" w:space="0" w:color="auto"/>
          <w:bottom w:val="none" w:sz="0" w:space="0" w:color="auto"/>
          <w:right w:val="none" w:sz="0" w:space="0" w:color="auto"/>
        </w:pBdr>
        <w:spacing w:before="0" w:after="0" w:line="61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五、学费收、退费等说明</w:t>
      </w:r>
    </w:p>
    <w:p>
      <w:pPr>
        <w:pBdr>
          <w:top w:val="none" w:sz="0" w:space="0" w:color="auto"/>
          <w:left w:val="none" w:sz="0" w:space="0" w:color="auto"/>
          <w:bottom w:val="none" w:sz="0" w:space="0" w:color="auto"/>
          <w:right w:val="none" w:sz="0" w:space="0" w:color="auto"/>
        </w:pBdr>
        <w:spacing w:before="0" w:after="0" w:line="61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1</w:t>
      </w:r>
      <w:r>
        <w:rPr>
          <w:rFonts w:ascii="FangSong" w:eastAsia="FangSong" w:hAnsi="FangSong" w:cs="FangSong"/>
          <w:color w:val="666666"/>
          <w:sz w:val="30"/>
          <w:szCs w:val="30"/>
        </w:rPr>
        <w:t>、住宿费收取标准</w:t>
      </w:r>
    </w:p>
    <w:p>
      <w:pPr>
        <w:pBdr>
          <w:top w:val="none" w:sz="0" w:space="0" w:color="auto"/>
          <w:left w:val="none" w:sz="0" w:space="0" w:color="auto"/>
          <w:bottom w:val="none" w:sz="0" w:space="0" w:color="auto"/>
          <w:right w:val="none" w:sz="0" w:space="0" w:color="auto"/>
        </w:pBdr>
        <w:spacing w:before="0" w:after="0" w:line="61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住宿费收费标准为800-1200元/年。</w:t>
      </w:r>
    </w:p>
    <w:p>
      <w:pPr>
        <w:pBdr>
          <w:top w:val="none" w:sz="0" w:space="0" w:color="auto"/>
          <w:left w:val="none" w:sz="0" w:space="0" w:color="auto"/>
          <w:bottom w:val="none" w:sz="0" w:space="0" w:color="auto"/>
          <w:right w:val="none" w:sz="0" w:space="0" w:color="auto"/>
        </w:pBdr>
        <w:spacing w:before="0" w:after="0" w:line="61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2</w:t>
      </w:r>
      <w:r>
        <w:rPr>
          <w:rFonts w:ascii="FangSong" w:eastAsia="FangSong" w:hAnsi="FangSong" w:cs="FangSong"/>
          <w:color w:val="666666"/>
          <w:sz w:val="30"/>
          <w:szCs w:val="30"/>
        </w:rPr>
        <w:t>、学费、住宿费退费办法</w:t>
      </w:r>
    </w:p>
    <w:p>
      <w:pPr>
        <w:pBdr>
          <w:top w:val="none" w:sz="0" w:space="0" w:color="auto"/>
          <w:left w:val="none" w:sz="0" w:space="0" w:color="auto"/>
          <w:bottom w:val="none" w:sz="0" w:space="0" w:color="auto"/>
          <w:right w:val="none" w:sz="0" w:space="0" w:color="auto"/>
        </w:pBdr>
        <w:spacing w:before="0" w:after="0" w:line="61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学生因故退学或提前结束学业，依据《教育部国家发展改革委财政部关于进一步规范高校教育收费管理若干问题的通知》（教财[2006]2号），学校根据学生实际学习时间和实际住宿时间，按月（不足一个月的按一个月计算）计退剩余的学费和住宿费。</w:t>
      </w:r>
    </w:p>
    <w:p>
      <w:pPr>
        <w:pBdr>
          <w:top w:val="none" w:sz="0" w:space="0" w:color="auto"/>
          <w:left w:val="none" w:sz="0" w:space="0" w:color="auto"/>
          <w:bottom w:val="none" w:sz="0" w:space="0" w:color="auto"/>
          <w:right w:val="none" w:sz="0" w:space="0" w:color="auto"/>
        </w:pBdr>
        <w:spacing w:before="0" w:after="0" w:line="61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3</w:t>
      </w:r>
      <w:r>
        <w:rPr>
          <w:rFonts w:ascii="FangSong" w:eastAsia="FangSong" w:hAnsi="FangSong" w:cs="FangSong"/>
          <w:color w:val="666666"/>
          <w:sz w:val="30"/>
          <w:szCs w:val="30"/>
        </w:rPr>
        <w:t>、学校对家庭经济困难学生扶困助学的具体措施</w:t>
      </w:r>
    </w:p>
    <w:p>
      <w:pPr>
        <w:pBdr>
          <w:top w:val="none" w:sz="0" w:space="0" w:color="auto"/>
          <w:left w:val="none" w:sz="0" w:space="0" w:color="auto"/>
          <w:bottom w:val="none" w:sz="0" w:space="0" w:color="auto"/>
          <w:right w:val="none" w:sz="0" w:space="0" w:color="auto"/>
        </w:pBdr>
        <w:spacing w:before="0" w:after="0" w:line="61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根据教育部、财政部、教育厅等有关文件精神，为解决家庭经济困难学生就学问题，沈阳理工大学实行“奖、贷、助、补、减”等资助政策，并为经济特殊困难的新生入学设立“绿色通道”。</w:t>
      </w:r>
    </w:p>
    <w:p>
      <w:pPr>
        <w:pBdr>
          <w:top w:val="none" w:sz="0" w:space="0" w:color="auto"/>
          <w:left w:val="none" w:sz="0" w:space="0" w:color="auto"/>
          <w:bottom w:val="none" w:sz="0" w:space="0" w:color="auto"/>
          <w:right w:val="none" w:sz="0" w:space="0" w:color="auto"/>
        </w:pBdr>
        <w:spacing w:before="0" w:after="0" w:line="61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（1）奖学金：学校设有“国家奖学金”8000元/年、“省政府奖学金”8000元/年、“国家励志奖学金”5000元/年、“优秀学生奖学金”、“企业资助奖学金”等。</w:t>
      </w:r>
    </w:p>
    <w:p>
      <w:pPr>
        <w:pBdr>
          <w:top w:val="none" w:sz="0" w:space="0" w:color="auto"/>
          <w:left w:val="none" w:sz="0" w:space="0" w:color="auto"/>
          <w:bottom w:val="none" w:sz="0" w:space="0" w:color="auto"/>
          <w:right w:val="none" w:sz="0" w:space="0" w:color="auto"/>
        </w:pBdr>
        <w:spacing w:before="0" w:after="0" w:line="61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2）贷款：生源地信用助学贷款是向符合条件的家庭经济困难的普通高校新生和在校生发放的、在学生入学前户籍所在县（市、区）办理的助学贷款。目前已在全国多个省市开展，生源地助学贷款包括国家开发银行生源地信用助学贷款和农村合作金融机构生源地信用助学贷款。具体事宜请咨询本省学生资助管理中心或市、区、县学生资助管理中心。</w:t>
      </w:r>
    </w:p>
    <w:p>
      <w:pPr>
        <w:pBdr>
          <w:top w:val="none" w:sz="0" w:space="0" w:color="auto"/>
          <w:left w:val="none" w:sz="0" w:space="0" w:color="auto"/>
          <w:bottom w:val="none" w:sz="0" w:space="0" w:color="auto"/>
          <w:right w:val="none" w:sz="0" w:space="0" w:color="auto"/>
        </w:pBdr>
        <w:spacing w:before="0" w:after="0" w:line="61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3）助学金：根据国家相关政策，每年评选“国家助学金”，一等4000元/年，二等2500元/年。同时设有临时性助学金。在教学、科研、管理、后勤服务及各项公益劳动等方面为家庭经济困难学生提供岗位，让他们通过勤工助学方式，获取一定的报酬。</w:t>
      </w:r>
    </w:p>
    <w:p>
      <w:pPr>
        <w:pBdr>
          <w:top w:val="none" w:sz="0" w:space="0" w:color="auto"/>
          <w:left w:val="none" w:sz="0" w:space="0" w:color="auto"/>
          <w:bottom w:val="none" w:sz="0" w:space="0" w:color="auto"/>
          <w:right w:val="none" w:sz="0" w:space="0" w:color="auto"/>
        </w:pBdr>
        <w:spacing w:before="0" w:after="0" w:line="61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（4）减免：按照学校相关政策，对孤儿大学生、因特殊情况导致无法正常就读学生实行学费、住宿费减免；对应征入伍服义务兵役的在校生、毕业生执行国家资助政策进行学费补偿、贷款代偿、学费减免。</w:t>
      </w:r>
    </w:p>
    <w:p>
      <w:pPr>
        <w:pBdr>
          <w:top w:val="none" w:sz="0" w:space="0" w:color="auto"/>
          <w:left w:val="none" w:sz="0" w:space="0" w:color="auto"/>
          <w:bottom w:val="none" w:sz="0" w:space="0" w:color="auto"/>
          <w:right w:val="none" w:sz="0" w:space="0" w:color="auto"/>
        </w:pBdr>
        <w:spacing w:before="0" w:after="0" w:line="61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（5）绿色通道：对家庭经济特别困难的新生，可先入学，然后根据调查、了解、核实的情况，分别采取相应的资助措施，使每一位困难新生能够顺利入学。</w:t>
      </w:r>
    </w:p>
    <w:p>
      <w:pPr>
        <w:pBdr>
          <w:top w:val="none" w:sz="0" w:space="0" w:color="auto"/>
          <w:left w:val="none" w:sz="0" w:space="0" w:color="auto"/>
          <w:bottom w:val="none" w:sz="0" w:space="0" w:color="auto"/>
          <w:right w:val="none" w:sz="0" w:space="0" w:color="auto"/>
        </w:pBdr>
        <w:spacing w:before="0" w:after="0" w:line="61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六、国际交流与合作方面说明</w:t>
      </w:r>
    </w:p>
    <w:p>
      <w:pPr>
        <w:pBdr>
          <w:top w:val="none" w:sz="0" w:space="0" w:color="auto"/>
          <w:left w:val="none" w:sz="0" w:space="0" w:color="auto"/>
          <w:bottom w:val="none" w:sz="0" w:space="0" w:color="auto"/>
          <w:right w:val="none" w:sz="0" w:space="0" w:color="auto"/>
        </w:pBdr>
        <w:spacing w:before="0" w:after="0" w:line="61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沈阳理工大学与波兰西里西亚技术大学合作举办化学工程与工艺专业本科教育项目采用“4+0”办学模式，学制4年。学生在沈阳理工大学学习4年，由波兰西里西亚技术大学提供部分课程教育。在沈阳理工大学完成4年的学习后，成绩合格者可获得沈阳理工大学颁发的本科毕业证书和学位证书。</w:t>
      </w:r>
    </w:p>
    <w:p>
      <w:pPr>
        <w:pBdr>
          <w:top w:val="none" w:sz="0" w:space="0" w:color="auto"/>
          <w:left w:val="none" w:sz="0" w:space="0" w:color="auto"/>
          <w:bottom w:val="none" w:sz="0" w:space="0" w:color="auto"/>
          <w:right w:val="none" w:sz="0" w:space="0" w:color="auto"/>
        </w:pBdr>
        <w:spacing w:before="0" w:after="0" w:line="61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z w:val="30"/>
          <w:szCs w:val="30"/>
        </w:rPr>
        <w:t>七、录取办法说明</w:t>
      </w:r>
    </w:p>
    <w:p>
      <w:pPr>
        <w:pBdr>
          <w:top w:val="none" w:sz="0" w:space="0" w:color="auto"/>
          <w:left w:val="none" w:sz="0" w:space="0" w:color="auto"/>
          <w:bottom w:val="none" w:sz="0" w:space="0" w:color="auto"/>
          <w:right w:val="none" w:sz="0" w:space="0" w:color="auto"/>
        </w:pBdr>
        <w:spacing w:before="0" w:after="0" w:line="61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1</w:t>
      </w:r>
      <w:r>
        <w:rPr>
          <w:rFonts w:ascii="FangSong" w:eastAsia="FangSong" w:hAnsi="FangSong" w:cs="FangSong"/>
          <w:color w:val="666666"/>
          <w:sz w:val="30"/>
          <w:szCs w:val="30"/>
        </w:rPr>
        <w:t>、投档比例</w:t>
      </w:r>
    </w:p>
    <w:p>
      <w:pPr>
        <w:pBdr>
          <w:top w:val="none" w:sz="0" w:space="0" w:color="auto"/>
          <w:left w:val="none" w:sz="0" w:space="0" w:color="auto"/>
          <w:bottom w:val="none" w:sz="0" w:space="0" w:color="auto"/>
          <w:right w:val="none" w:sz="0" w:space="0" w:color="auto"/>
        </w:pBdr>
        <w:spacing w:before="0" w:after="0" w:line="61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按照顺序志愿投档的批次，调阅考生档案的比例在120%以内；按照平行志愿投档的批次，调阅考生档案的比例原则上控制在105%以内。</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2</w:t>
      </w:r>
      <w:r>
        <w:rPr>
          <w:rFonts w:ascii="FangSong" w:eastAsia="FangSong" w:hAnsi="FangSong" w:cs="FangSong"/>
          <w:color w:val="666666"/>
          <w:sz w:val="30"/>
          <w:szCs w:val="30"/>
        </w:rPr>
        <w:t>、身体健康状况要求</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学校对考生体检的要求按照教育部、卫生部、中国残疾人联合会印发的《普通高等学校招生体检工作指导意见》执行。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3</w:t>
      </w:r>
      <w:r>
        <w:rPr>
          <w:rFonts w:ascii="FangSong" w:eastAsia="FangSong" w:hAnsi="FangSong" w:cs="FangSong"/>
          <w:color w:val="666666"/>
          <w:sz w:val="30"/>
          <w:szCs w:val="30"/>
        </w:rPr>
        <w:t>、院校志愿录取</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对于实行平行志愿录取的省份及批次，学校按照相关规定执行。</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对于不实行平行志愿录取的省份及批次，录取时当第一志愿上线考生数多于计划招生数时，不再调阅其他志愿考生档案；当第一志愿上线考生数不足招生计划数时，在同批次录取控制分数线以上，按考生志愿顺序从高分到低分择优录取。</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对于有特殊要求的省份及批次，学校录取按照相关政策规定执行。</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4</w:t>
      </w:r>
      <w:r>
        <w:rPr>
          <w:rFonts w:ascii="FangSong" w:eastAsia="FangSong" w:hAnsi="FangSong" w:cs="FangSong"/>
          <w:color w:val="666666"/>
          <w:sz w:val="30"/>
          <w:szCs w:val="30"/>
        </w:rPr>
        <w:t>、对高考加分考生的处理</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执行各省级招考部门关于高考加分的规定。</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5</w:t>
      </w:r>
      <w:r>
        <w:rPr>
          <w:rFonts w:ascii="FangSong" w:eastAsia="FangSong" w:hAnsi="FangSong" w:cs="FangSong"/>
          <w:color w:val="666666"/>
          <w:sz w:val="30"/>
          <w:szCs w:val="30"/>
        </w:rPr>
        <w:t>、进档考生的专业安排办法</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进档考生分专业录取时，在内蒙古自治区实行“招生计划1:1范围内按专业志愿排队录取”的录取规则；其他省（区、市）实行“分数优先”的原则，即在思想政治品德考核和体检均合格的前提下，以考生投档成绩（实行平行志愿录取的按平行志愿排序分，下同）为依据，从高分到低分按照考生所报专业志愿（不含专业服从志愿）录取，专业志愿之间不设分数级差。</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在已调档考生中，我校优先满足有专业志愿的考生。当考生分数无法满足所填报的专业志愿时，如果考生服从专业调剂，学校根据考生分数并适当参考考生单科成绩，从高分到低分调剂到招生计划尚未完成的专业，直至录取额满；如果考生不服从专业调剂，做退档处理。</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对于投档成绩相同的考生，有明确要求的省份，执行该省有关招生录取文件规定；没有明确要求的省份，文科依次按外语、语文、数学单科成绩从高分到低分排序录取；理科依次按数学、外语、语文单科成绩从高分到低分排序录取。</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建筑学专业要求考生具有一定的绘画基础，对该专业录取的考生，入学后进行美术加试，加试成绩不合格者须在校内调整专业。</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化学工程与工艺（中外合作办学）专业在本科第二批次录取（合并批次的省份在本科批录取），只录取有志愿的考生，招生计划以当地教育主管部门公布为准。</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6</w:t>
      </w:r>
      <w:r>
        <w:rPr>
          <w:rFonts w:ascii="FangSong" w:eastAsia="FangSong" w:hAnsi="FangSong" w:cs="FangSong"/>
          <w:color w:val="666666"/>
          <w:sz w:val="30"/>
          <w:szCs w:val="30"/>
        </w:rPr>
        <w:t>、特殊类型招生提示</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（1）艺术类</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辽宁省：使用辽宁省美术类统考成绩并执行辽宁省统一投档原则，在本科二批第一阶段录取，实行平行志愿投档录取模式</w:t>
      </w:r>
      <w:r>
        <w:rPr>
          <w:rFonts w:ascii="FangSong" w:eastAsia="FangSong" w:hAnsi="FangSong" w:cs="FangSong"/>
          <w:color w:val="666666"/>
          <w:sz w:val="32"/>
          <w:szCs w:val="32"/>
        </w:rPr>
        <w:t>，</w:t>
      </w:r>
      <w:r>
        <w:rPr>
          <w:rFonts w:ascii="FangSong" w:eastAsia="FangSong" w:hAnsi="FangSong" w:cs="FangSong"/>
          <w:color w:val="666666"/>
          <w:sz w:val="30"/>
          <w:szCs w:val="30"/>
        </w:rPr>
        <w:t>按招生计划1﹕1比例投档；按照考生“文化课成绩（含高考加分）/2+专业课成绩”形成的综合成绩（保留1位小数）从高分到低分排序录取；当考生综合成绩相同时，艺术（文）依次按专业课成绩、语文单科成绩从高分到低分排序，艺术（理）依次按专业课成绩、数学单科成绩从高分到低分排序。</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其它省份：有明确文件要求的按照各省文件要求执行；没有明确要求的省份，在政治思想品德考核、体检合格的情况下，按考生综合成绩（综合成绩=文化课成绩+专业课成绩）从高分到低分录取。综合成绩相同时，按文化课成绩从高分到低分排序录取；综合成绩和文化课成绩都相同时，文科依次按外语、语文、数学单科成绩从高分到低分排序录取,理科依次按数学、外语、语文单科成绩从高分到低分排序录取。</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（2）高水平运动员</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按《沈阳理工大学2018年高水平运动员招生简章》执行。</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（3）辽宁省农村专项计划</w:t>
      </w:r>
    </w:p>
    <w:p>
      <w:pPr>
        <w:pBdr>
          <w:top w:val="none" w:sz="0" w:space="0" w:color="auto"/>
          <w:left w:val="none" w:sz="0" w:space="0" w:color="auto"/>
          <w:bottom w:val="none" w:sz="0" w:space="0" w:color="auto"/>
          <w:right w:val="none" w:sz="0" w:space="0" w:color="auto"/>
        </w:pBdr>
        <w:spacing w:before="0" w:after="0" w:line="60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2018</w:t>
      </w:r>
      <w:r>
        <w:rPr>
          <w:rFonts w:ascii="FangSong" w:eastAsia="FangSong" w:hAnsi="FangSong" w:cs="FangSong"/>
          <w:color w:val="666666"/>
          <w:sz w:val="30"/>
          <w:szCs w:val="30"/>
        </w:rPr>
        <w:t>年辽宁省重点高校招收农村学生专项计划作为本科批次院校志愿的组成部分一并填报，单独设立投档单位，不再单设录取批次。</w:t>
      </w:r>
    </w:p>
    <w:p>
      <w:pPr>
        <w:pBdr>
          <w:top w:val="none" w:sz="0" w:space="0" w:color="auto"/>
          <w:left w:val="none" w:sz="0" w:space="0" w:color="auto"/>
          <w:bottom w:val="none" w:sz="0" w:space="0" w:color="auto"/>
          <w:right w:val="none" w:sz="0" w:space="0" w:color="auto"/>
        </w:pBdr>
        <w:spacing w:before="0" w:after="0" w:line="315" w:lineRule="atLeast"/>
        <w:ind w:left="0" w:right="0" w:firstLine="600"/>
        <w:rPr>
          <w:rFonts w:ascii="Microsoft YaHei" w:eastAsia="Microsoft YaHei" w:hAnsi="Microsoft YaHei" w:cs="Microsoft YaHei"/>
          <w:color w:val="666666"/>
          <w:sz w:val="21"/>
          <w:szCs w:val="21"/>
        </w:rPr>
      </w:pPr>
      <w:r>
        <w:rPr>
          <w:rFonts w:ascii="Calibri" w:eastAsia="Calibri" w:hAnsi="Calibri" w:cs="Calibri"/>
          <w:color w:val="666666"/>
          <w:sz w:val="30"/>
          <w:szCs w:val="30"/>
        </w:rPr>
        <w:t> </w:t>
      </w:r>
    </w:p>
    <w:p>
      <w:pPr>
        <w:pBdr>
          <w:top w:val="none" w:sz="0" w:space="0" w:color="auto"/>
          <w:left w:val="none" w:sz="0" w:space="0" w:color="auto"/>
          <w:bottom w:val="none" w:sz="0" w:space="0" w:color="auto"/>
          <w:right w:val="none" w:sz="0" w:space="0" w:color="auto"/>
        </w:pBdr>
        <w:spacing w:before="0" w:after="0" w:line="31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7</w:t>
      </w:r>
      <w:r>
        <w:rPr>
          <w:rFonts w:ascii="FangSong" w:eastAsia="FangSong" w:hAnsi="FangSong" w:cs="FangSong"/>
          <w:color w:val="666666"/>
          <w:sz w:val="30"/>
          <w:szCs w:val="30"/>
        </w:rPr>
        <w:t>、联系电话、网址</w:t>
      </w:r>
    </w:p>
    <w:p>
      <w:pPr>
        <w:pBdr>
          <w:top w:val="none" w:sz="0" w:space="0" w:color="auto"/>
          <w:left w:val="none" w:sz="0" w:space="0" w:color="auto"/>
          <w:bottom w:val="none" w:sz="0" w:space="0" w:color="auto"/>
          <w:right w:val="none" w:sz="0" w:space="0" w:color="auto"/>
        </w:pBdr>
        <w:spacing w:before="0" w:after="0" w:line="31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联系电话：024-24686088</w:t>
      </w:r>
      <w:r>
        <w:rPr>
          <w:rFonts w:ascii="Calibri" w:eastAsia="Calibri" w:hAnsi="Calibri" w:cs="Calibri"/>
          <w:color w:val="666666"/>
          <w:sz w:val="30"/>
          <w:szCs w:val="30"/>
        </w:rPr>
        <w:t>   </w:t>
      </w:r>
    </w:p>
    <w:p>
      <w:pPr>
        <w:pBdr>
          <w:top w:val="none" w:sz="0" w:space="0" w:color="auto"/>
          <w:left w:val="none" w:sz="0" w:space="0" w:color="auto"/>
          <w:bottom w:val="none" w:sz="0" w:space="0" w:color="auto"/>
          <w:right w:val="none" w:sz="0" w:space="0" w:color="auto"/>
        </w:pBdr>
        <w:spacing w:before="0" w:after="0" w:line="31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z w:val="30"/>
          <w:szCs w:val="30"/>
        </w:rPr>
        <w:t>网</w:t>
      </w:r>
      <w:r>
        <w:rPr>
          <w:rFonts w:ascii="Calibri" w:eastAsia="Calibri" w:hAnsi="Calibri" w:cs="Calibri"/>
          <w:color w:val="666666"/>
          <w:sz w:val="30"/>
          <w:szCs w:val="30"/>
        </w:rPr>
        <w:t>   </w:t>
      </w:r>
      <w:r>
        <w:rPr>
          <w:rFonts w:ascii="FangSong" w:eastAsia="FangSong" w:hAnsi="FangSong" w:cs="FangSong"/>
          <w:color w:val="666666"/>
          <w:sz w:val="30"/>
          <w:szCs w:val="30"/>
        </w:rPr>
        <w:t xml:space="preserve"> 址：http://</w:t>
      </w:r>
      <w:r>
        <w:rPr>
          <w:rFonts w:ascii="FangSong" w:eastAsia="FangSong" w:hAnsi="FangSong" w:cs="FangSong"/>
          <w:color w:val="666666"/>
          <w:sz w:val="30"/>
          <w:szCs w:val="30"/>
        </w:rPr>
        <w:t>www.sylu.edu.cn</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沈阳工业大学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辽宁科技大学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大连理工大学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沈阳城市学院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沈阳科技学院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大连理工大学城市学院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沈阳工程学院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沈阳大学二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二一年招生章程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沈阳体育学院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年沈阳音乐学院本科招生章程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沈阳医学院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9"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1/0510/19600.html" TargetMode="External" /><Relationship Id="rId11" Type="http://schemas.openxmlformats.org/officeDocument/2006/relationships/hyperlink" Target="http://www.gk114.com/a/gxzs/zszc/liaoning/2021/0510/19595.html" TargetMode="External" /><Relationship Id="rId12" Type="http://schemas.openxmlformats.org/officeDocument/2006/relationships/hyperlink" Target="http://www.gk114.com/a/gxzs/zszc/liaoning/2021/0510/19594.html" TargetMode="External" /><Relationship Id="rId13" Type="http://schemas.openxmlformats.org/officeDocument/2006/relationships/hyperlink" Target="http://www.gk114.com/a/gxzs/zszc/liaoning/2021/0510/19593.html" TargetMode="External" /><Relationship Id="rId14" Type="http://schemas.openxmlformats.org/officeDocument/2006/relationships/hyperlink" Target="http://www.gk114.com/a/gxzs/zszc/liaoning/2021/0510/19591.html" TargetMode="External" /><Relationship Id="rId15" Type="http://schemas.openxmlformats.org/officeDocument/2006/relationships/hyperlink" Target="http://www.gk114.com/a/gxzs/zszc/liaoning/2021/0510/19590.html" TargetMode="External" /><Relationship Id="rId16" Type="http://schemas.openxmlformats.org/officeDocument/2006/relationships/hyperlink" Target="http://www.gk114.com/a/gxzs/zszc/liaoning/2021/0510/19586.html" TargetMode="External" /><Relationship Id="rId17" Type="http://schemas.openxmlformats.org/officeDocument/2006/relationships/hyperlink" Target="http://www.gk114.com/a/gxzs/zszc/liaoning/2022/0615/22779.html" TargetMode="External" /><Relationship Id="rId18" Type="http://schemas.openxmlformats.org/officeDocument/2006/relationships/hyperlink" Target="http://www.gk114.com/a/gxzs/zszc/liaoning/2021/0510/19580.html" TargetMode="External" /><Relationship Id="rId19" Type="http://schemas.openxmlformats.org/officeDocument/2006/relationships/hyperlink" Target="http://www.gk114.com/a/gxzs/zszc/liaoning/2019/0221/6489.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19/0221/6480.html" TargetMode="External" /><Relationship Id="rId5" Type="http://schemas.openxmlformats.org/officeDocument/2006/relationships/hyperlink" Target="http://www.gk114.com/a/gxzs/zszc/liaoning/2019/0221/6482.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401/22038.html" TargetMode="External" /><Relationship Id="rId8" Type="http://schemas.openxmlformats.org/officeDocument/2006/relationships/hyperlink" Target="http://www.gk114.com/a/gxzs/zszc/liaoning/2022/0220/21747.html" TargetMode="External" /><Relationship Id="rId9" Type="http://schemas.openxmlformats.org/officeDocument/2006/relationships/hyperlink" Target="http://www.gk114.com/a/gxzs/zszc/liaoning/2021/0606/1977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