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河北工业大学城市学院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第一条根据《中华人民共和国教育法》《中华人民共和国高等教育法》和教育部、河北省相关文件规定，为规范招生行为，切实维护考生合法权益，结合学校实际情况，特制定本章程。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第二条学校基本情况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一、学校名称：河北工业大学城市学院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二、学校代码：</w:t>
      </w:r>
      <w:r>
        <w:rPr>
          <w:rFonts w:ascii="Times New Roman" w:eastAsia="Times New Roman" w:hAnsi="Times New Roman" w:cs="Times New Roman"/>
        </w:rPr>
        <w:t xml:space="preserve">13584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三、办学层次：本科生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四、办学类型：独立学院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五、办学历史：河北工业大学城市学院</w:t>
      </w:r>
      <w:r>
        <w:rPr>
          <w:rFonts w:ascii="Times New Roman" w:eastAsia="Times New Roman" w:hAnsi="Times New Roman" w:cs="Times New Roman"/>
        </w:rPr>
        <w:t>2001</w:t>
      </w:r>
      <w:r>
        <w:rPr>
          <w:rFonts w:ascii="SimSun" w:eastAsia="SimSun" w:hAnsi="SimSun" w:cs="SimSun"/>
        </w:rPr>
        <w:t>年经河北省人民政府批准成立，</w:t>
      </w:r>
      <w:r>
        <w:rPr>
          <w:rFonts w:ascii="Times New Roman" w:eastAsia="Times New Roman" w:hAnsi="Times New Roman" w:cs="Times New Roman"/>
        </w:rPr>
        <w:t>2004</w:t>
      </w:r>
      <w:r>
        <w:rPr>
          <w:rFonts w:ascii="SimSun" w:eastAsia="SimSun" w:hAnsi="SimSun" w:cs="SimSun"/>
        </w:rPr>
        <w:t>年教育部重新审核予以确认。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学历证书：学生在学校规定期限内达到所在专业毕业要求，由河北工业大学城市学院具印颁发经教育部电子注册、国家承认学历的本科学历证书（证书种类为普通高等教育毕业证书）；符合学校学位授予条件，颁发河北工业大学城市学院学士学位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七、办学地址：河北省廊坊市新华路</w:t>
      </w:r>
      <w:r>
        <w:rPr>
          <w:rFonts w:ascii="Times New Roman" w:eastAsia="Times New Roman" w:hAnsi="Times New Roman" w:cs="Times New Roman"/>
        </w:rPr>
        <w:t>199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第三条本章程适用于河北工业大学城市学院普通本科招生工作。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第四条学校设有招生工作领导小组，全面负责学校本科生招生工作。领导小组成员由校领导和相关部门负责人组成。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第五条招生工作领导小组下设招生办公室，负责实施本科招生录取具体环节工作。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第六条学校纪检监察部门负责对招生工作实施全程监督。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第七条招生计划分配：按照河北省教育厅核准的年度招生计划及有关规定，结合学校的办学条件，编制并报送招生来源计划。招生计划及专业报考要求以各省级招生机构公布为准。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2019</w:t>
      </w:r>
      <w:r>
        <w:rPr>
          <w:rFonts w:ascii="SimSun" w:eastAsia="SimSun" w:hAnsi="SimSun" w:cs="SimSun"/>
        </w:rPr>
        <w:t>年我校无预留计划。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学校录取新生的原则：学校招生录取工作遵循公平竞争、公正选拔、公开程序等原则，执行教育部和省、直辖市、自治区招生委员会制定的录取政策，并结合我校招生工作实际情况和本章程的有关规定，以全国普通高等学校招生考试成绩为主要依据，德、智、体、美全面衡量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对于浙江省的考生，按照高考改革实施意见规定，</w:t>
      </w:r>
      <w:r>
        <w:rPr>
          <w:rFonts w:ascii="Times New Roman" w:eastAsia="Times New Roman" w:hAnsi="Times New Roman" w:cs="Times New Roman"/>
        </w:rPr>
        <w:t>2017</w:t>
      </w:r>
      <w:r>
        <w:rPr>
          <w:rFonts w:ascii="SimSun" w:eastAsia="SimSun" w:hAnsi="SimSun" w:cs="SimSun"/>
        </w:rPr>
        <w:t>年开始取消批次，不分文理，具体录取原则按当地政策执行。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对于江苏省考生，录取原则是：先分数后等级，学业水平测试等级要求选测科目等级在</w:t>
      </w:r>
      <w:r>
        <w:rPr>
          <w:rFonts w:ascii="Times New Roman" w:eastAsia="Times New Roman" w:hAnsi="Times New Roman" w:cs="Times New Roman"/>
        </w:rPr>
        <w:t>1B1C</w:t>
      </w:r>
      <w:r>
        <w:rPr>
          <w:rFonts w:ascii="SimSun" w:eastAsia="SimSun" w:hAnsi="SimSun" w:cs="SimSun"/>
        </w:rPr>
        <w:t>及以上；必测科目在</w:t>
      </w:r>
      <w:r>
        <w:rPr>
          <w:rFonts w:ascii="Times New Roman" w:eastAsia="Times New Roman" w:hAnsi="Times New Roman" w:cs="Times New Roman"/>
        </w:rPr>
        <w:t>4C</w:t>
      </w:r>
      <w:r>
        <w:rPr>
          <w:rFonts w:ascii="SimSun" w:eastAsia="SimSun" w:hAnsi="SimSun" w:cs="SimSun"/>
        </w:rPr>
        <w:t>及以上，技术合格。如分数、等级均相同时，理工类考生依次比较数学、外语、语文、理综，文史类考生依次比较语文、外语、数学、文综。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第十一条学校执行教育部、卫生部、中国残疾人联合会发布的《普通高等学校招生体检工作指导意见》和教育部、卫生部关于普通高等学校招生体检工作的相关规定。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第十二条对政策加分考生的录取，按照教育部相关规定，执行考生所在省市招生主管部门制定的加分政策和录取规定，安排专业时同样适用。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对于实行平行志愿投档的省份或批次，学校按平行志愿政策录取；对于非平行志愿投档的省份或批次，学校录取时按照考生报考学校志愿先后录取，即先录取学校第一志愿的考生，若第一志愿不满时，再录取第二志愿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对于进档考生安排专业，以分数优先为原则安排考生专业志愿。第一专业志愿不能满足的考生，按其第二专业志愿投档，以此类推。当某考生所有专业志愿均不能满足，服从专业调剂的考生，将调剂到录取计划未满的专业，不服从专业调剂的考生，予以退档。除江苏省外，在投档分相同的情况下，按照专业志愿顺序为考生安排专业；如专业志愿顺序相同，优先录取相关科目分数高者，理工类考生依次比较数学、外语、语文、理综，文史类考生依次比较语文、外语、数学、文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第十五条收费标准：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各专业学费标准详见各省（自治区、直辖市）公布的招生计划，学费待定专业的学费标准以省物价主管部门批准为准。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住宿由学校统一安排，根据新生录取专业分配住宿的条件不同，廊坊校区每生每年分为</w:t>
      </w:r>
      <w:r>
        <w:rPr>
          <w:rFonts w:ascii="Times New Roman" w:eastAsia="Times New Roman" w:hAnsi="Times New Roman" w:cs="Times New Roman"/>
        </w:rPr>
        <w:t>500\1200</w:t>
      </w:r>
      <w:r>
        <w:rPr>
          <w:rFonts w:ascii="SimSun" w:eastAsia="SimSun" w:hAnsi="SimSun" w:cs="SimSun"/>
        </w:rPr>
        <w:t>元两档。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以上收费标准最终以学校下发的新生报到须知为准。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第十六条新生入学后，学校要进行新生入学资格和身体复查，对于弄虚作假、不符合录取条件的将取消入学资格。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学校建立了奖、贷、助、补、减五位一体的资助工作体系。设立了多项奖学金，奖励品学兼优的学生；协助学生办理生源地信用助学贷款；开通绿色通道，帮助家庭经济困难学生顺利入学；设有勤工助学补助、临时困难补助，开展各类专项资助活动；为应征入伍、直招士官学生减免学费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新生在廊坊校区报到，就读至毕业。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校区地址：河北省廊坊市新华路</w:t>
      </w:r>
      <w:r>
        <w:rPr>
          <w:rFonts w:ascii="Times New Roman" w:eastAsia="Times New Roman" w:hAnsi="Times New Roman" w:cs="Times New Roman"/>
        </w:rPr>
        <w:t>199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065000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0316-2184148022-60438029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http://cczsjy.hebut.edu.cn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第二十条本章程由河北工业大学城市学院招生办公室负责解释。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天津体育学院运动与文化艺术学院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天津艺术职业学院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河北工业大学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天津工业大学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天津城市职业学院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天津城市建设管理职业技术学院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天津工业大学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河北工业大学城市学院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天津城市职业学院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天津城市建设管理职业技术学院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年普通高职招生章程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天津工业大学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河北工业大学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天津高校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天津商业大学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tianjin/2022/0517/22457.html" TargetMode="External" /><Relationship Id="rId11" Type="http://schemas.openxmlformats.org/officeDocument/2006/relationships/hyperlink" Target="http://www.gk114.com/a/gxzs/zszc/tianjin/2020/0621/16927.html" TargetMode="External" /><Relationship Id="rId12" Type="http://schemas.openxmlformats.org/officeDocument/2006/relationships/hyperlink" Target="http://www.gk114.com/a/gxzs/zszc/tianjin/2020/0621/16894.html" TargetMode="External" /><Relationship Id="rId13" Type="http://schemas.openxmlformats.org/officeDocument/2006/relationships/hyperlink" Target="http://www.gk114.com/a/gxzs/zszc/tianjin/2020/0621/16887.html" TargetMode="External" /><Relationship Id="rId14" Type="http://schemas.openxmlformats.org/officeDocument/2006/relationships/hyperlink" Target="http://www.gk114.com/a/gxzs/zszc/tianjin/2020/0621/16884.html" TargetMode="External" /><Relationship Id="rId15" Type="http://schemas.openxmlformats.org/officeDocument/2006/relationships/hyperlink" Target="http://www.gk114.com/a/gxzs/zszc/tianjin/2019/0610/9653.html" TargetMode="External" /><Relationship Id="rId16" Type="http://schemas.openxmlformats.org/officeDocument/2006/relationships/hyperlink" Target="http://www.gk114.com/a/gxzs/zszc/tianjin/2019/0610/9646.html" TargetMode="External" /><Relationship Id="rId17" Type="http://schemas.openxmlformats.org/officeDocument/2006/relationships/hyperlink" Target="http://www.gk114.com/a/gxzs/zszc/tianjin/2019/0221/6376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tianjin/2019/0610/9636.html" TargetMode="External" /><Relationship Id="rId5" Type="http://schemas.openxmlformats.org/officeDocument/2006/relationships/hyperlink" Target="http://www.gk114.com/a/gxzs/zszc/tianjin/2019/0610/9638.html" TargetMode="External" /><Relationship Id="rId6" Type="http://schemas.openxmlformats.org/officeDocument/2006/relationships/hyperlink" Target="http://www.gk114.com/a/gxzs/zszc/tianjin/" TargetMode="External" /><Relationship Id="rId7" Type="http://schemas.openxmlformats.org/officeDocument/2006/relationships/hyperlink" Target="http://www.gk114.com/a/gxzs/zszc/tianjin/2022/0529/22569.html" TargetMode="External" /><Relationship Id="rId8" Type="http://schemas.openxmlformats.org/officeDocument/2006/relationships/hyperlink" Target="http://www.gk114.com/a/gxzs/zszc/tianjin/2022/0529/22555.html" TargetMode="External" /><Relationship Id="rId9" Type="http://schemas.openxmlformats.org/officeDocument/2006/relationships/hyperlink" Target="http://www.gk114.com/a/gxzs/zszc/tianjin/2022/0517/2246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