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为了保证学校普通本、专科招生工作的顺利进行，提高生源质量，维护考生权益，规范招生行为，依照国家法律法规、教育部和河北省相关规定，结合学校实际情况，制定本招生章程。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学校名称：河北师范大学；院校代码：</w:t>
      </w:r>
      <w:r>
        <w:rPr>
          <w:rFonts w:ascii="Times New Roman" w:eastAsia="Times New Roman" w:hAnsi="Times New Roman" w:cs="Times New Roman"/>
        </w:rPr>
        <w:t>10094</w:t>
      </w:r>
      <w:r>
        <w:rPr>
          <w:rFonts w:ascii="SimSun" w:eastAsia="SimSun" w:hAnsi="SimSun" w:cs="SimSun"/>
        </w:rPr>
        <w:t>；办学层次：普通本科；办学类型：公办全日制普通高等学校；学校地址：河北省石家庄市南二环东路</w:t>
      </w:r>
      <w:r>
        <w:rPr>
          <w:rFonts w:ascii="Times New Roman" w:eastAsia="Times New Roman" w:hAnsi="Times New Roman" w:cs="Times New Roman"/>
        </w:rPr>
        <w:t>20</w:t>
      </w:r>
      <w:r>
        <w:rPr>
          <w:rFonts w:ascii="SimSun" w:eastAsia="SimSun" w:hAnsi="SimSun" w:cs="SimSun"/>
        </w:rPr>
        <w:t>号（邮政编码：</w:t>
      </w:r>
      <w:r>
        <w:rPr>
          <w:rFonts w:ascii="Times New Roman" w:eastAsia="Times New Roman" w:hAnsi="Times New Roman" w:cs="Times New Roman"/>
        </w:rPr>
        <w:t>050024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河北师范大学是河北省人民政府与教育部共建的省属重点大学，河北省</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建设一层次高校。学校起源于</w:t>
      </w:r>
      <w:r>
        <w:rPr>
          <w:rFonts w:ascii="Times New Roman" w:eastAsia="Times New Roman" w:hAnsi="Times New Roman" w:cs="Times New Roman"/>
        </w:rPr>
        <w:t>1902</w:t>
      </w:r>
      <w:r>
        <w:rPr>
          <w:rFonts w:ascii="SimSun" w:eastAsia="SimSun" w:hAnsi="SimSun" w:cs="SimSun"/>
        </w:rPr>
        <w:t>年创建于北京的顺天府学堂和</w:t>
      </w:r>
      <w:r>
        <w:rPr>
          <w:rFonts w:ascii="Times New Roman" w:eastAsia="Times New Roman" w:hAnsi="Times New Roman" w:cs="Times New Roman"/>
        </w:rPr>
        <w:t>1906</w:t>
      </w:r>
      <w:r>
        <w:rPr>
          <w:rFonts w:ascii="SimSun" w:eastAsia="SimSun" w:hAnsi="SimSun" w:cs="SimSun"/>
        </w:rPr>
        <w:t>年创建于天津的北洋女师范学堂，具有</w:t>
      </w:r>
      <w:r>
        <w:rPr>
          <w:rFonts w:ascii="Times New Roman" w:eastAsia="Times New Roman" w:hAnsi="Times New Roman" w:cs="Times New Roman"/>
        </w:rPr>
        <w:t>116</w:t>
      </w:r>
      <w:r>
        <w:rPr>
          <w:rFonts w:ascii="SimSun" w:eastAsia="SimSun" w:hAnsi="SimSun" w:cs="SimSun"/>
        </w:rPr>
        <w:t>年的发展历史和光荣的办学传统。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学校现设</w:t>
      </w:r>
      <w:r>
        <w:rPr>
          <w:rFonts w:ascii="Times New Roman" w:eastAsia="Times New Roman" w:hAnsi="Times New Roman" w:cs="Times New Roman"/>
        </w:rPr>
        <w:t>22</w:t>
      </w:r>
      <w:r>
        <w:rPr>
          <w:rFonts w:ascii="SimSun" w:eastAsia="SimSun" w:hAnsi="SimSun" w:cs="SimSun"/>
        </w:rPr>
        <w:t>个专业学院，</w:t>
      </w:r>
      <w:r>
        <w:rPr>
          <w:rFonts w:ascii="Times New Roman" w:eastAsia="Times New Roman" w:hAnsi="Times New Roman" w:cs="Times New Roman"/>
        </w:rPr>
        <w:t>1</w:t>
      </w:r>
      <w:r>
        <w:rPr>
          <w:rFonts w:ascii="SimSun" w:eastAsia="SimSun" w:hAnsi="SimSun" w:cs="SimSun"/>
        </w:rPr>
        <w:t>个独立学院（汇华学院）。拥有博士学位授权一级学科</w:t>
      </w:r>
      <w:r>
        <w:rPr>
          <w:rFonts w:ascii="Times New Roman" w:eastAsia="Times New Roman" w:hAnsi="Times New Roman" w:cs="Times New Roman"/>
        </w:rPr>
        <w:t>11</w:t>
      </w:r>
      <w:r>
        <w:rPr>
          <w:rFonts w:ascii="SimSun" w:eastAsia="SimSun" w:hAnsi="SimSun" w:cs="SimSun"/>
        </w:rPr>
        <w:t>个，博士专业学位授权点</w:t>
      </w:r>
      <w:r>
        <w:rPr>
          <w:rFonts w:ascii="Times New Roman" w:eastAsia="Times New Roman" w:hAnsi="Times New Roman" w:cs="Times New Roman"/>
        </w:rPr>
        <w:t>1</w:t>
      </w:r>
      <w:r>
        <w:rPr>
          <w:rFonts w:ascii="SimSun" w:eastAsia="SimSun" w:hAnsi="SimSun" w:cs="SimSun"/>
        </w:rPr>
        <w:t>个；硕士学位授权一级学科</w:t>
      </w:r>
      <w:r>
        <w:rPr>
          <w:rFonts w:ascii="Times New Roman" w:eastAsia="Times New Roman" w:hAnsi="Times New Roman" w:cs="Times New Roman"/>
        </w:rPr>
        <w:t>29</w:t>
      </w:r>
      <w:r>
        <w:rPr>
          <w:rFonts w:ascii="SimSun" w:eastAsia="SimSun" w:hAnsi="SimSun" w:cs="SimSun"/>
        </w:rPr>
        <w:t>个，硕士专业学位授权点</w:t>
      </w:r>
      <w:r>
        <w:rPr>
          <w:rFonts w:ascii="Times New Roman" w:eastAsia="Times New Roman" w:hAnsi="Times New Roman" w:cs="Times New Roman"/>
        </w:rPr>
        <w:t>14</w:t>
      </w:r>
      <w:r>
        <w:rPr>
          <w:rFonts w:ascii="SimSun" w:eastAsia="SimSun" w:hAnsi="SimSun" w:cs="SimSun"/>
        </w:rPr>
        <w:t>个；有本科专业</w:t>
      </w:r>
      <w:r>
        <w:rPr>
          <w:rFonts w:ascii="Times New Roman" w:eastAsia="Times New Roman" w:hAnsi="Times New Roman" w:cs="Times New Roman"/>
        </w:rPr>
        <w:t>95</w:t>
      </w:r>
      <w:r>
        <w:rPr>
          <w:rFonts w:ascii="SimSun" w:eastAsia="SimSun" w:hAnsi="SimSun" w:cs="SimSun"/>
        </w:rPr>
        <w:t>个。学科专业覆盖哲学、法学、经济学、文学、历史学、艺术学、教育学、管理学、理学、工学、医学等十一大学科门类。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学校现有国家重点学科</w:t>
      </w:r>
      <w:r>
        <w:rPr>
          <w:rFonts w:ascii="Times New Roman" w:eastAsia="Times New Roman" w:hAnsi="Times New Roman" w:cs="Times New Roman"/>
        </w:rPr>
        <w:t>1</w:t>
      </w:r>
      <w:r>
        <w:rPr>
          <w:rFonts w:ascii="SimSun" w:eastAsia="SimSun" w:hAnsi="SimSun" w:cs="SimSun"/>
        </w:rPr>
        <w:t>个，博士后科研流动站</w:t>
      </w:r>
      <w:r>
        <w:rPr>
          <w:rFonts w:ascii="Times New Roman" w:eastAsia="Times New Roman" w:hAnsi="Times New Roman" w:cs="Times New Roman"/>
        </w:rPr>
        <w:t>9</w:t>
      </w:r>
      <w:r>
        <w:rPr>
          <w:rFonts w:ascii="SimSun" w:eastAsia="SimSun" w:hAnsi="SimSun" w:cs="SimSun"/>
        </w:rPr>
        <w:t>个，河北省</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建设学科</w:t>
      </w:r>
      <w:r>
        <w:rPr>
          <w:rFonts w:ascii="Times New Roman" w:eastAsia="Times New Roman" w:hAnsi="Times New Roman" w:cs="Times New Roman"/>
        </w:rPr>
        <w:t>7</w:t>
      </w:r>
      <w:r>
        <w:rPr>
          <w:rFonts w:ascii="SimSun" w:eastAsia="SimSun" w:hAnsi="SimSun" w:cs="SimSun"/>
        </w:rPr>
        <w:t>个，省高校强势特色学科</w:t>
      </w:r>
      <w:r>
        <w:rPr>
          <w:rFonts w:ascii="Times New Roman" w:eastAsia="Times New Roman" w:hAnsi="Times New Roman" w:cs="Times New Roman"/>
        </w:rPr>
        <w:t>4</w:t>
      </w:r>
      <w:r>
        <w:rPr>
          <w:rFonts w:ascii="SimSun" w:eastAsia="SimSun" w:hAnsi="SimSun" w:cs="SimSun"/>
        </w:rPr>
        <w:t>个，省级重点学科</w:t>
      </w:r>
      <w:r>
        <w:rPr>
          <w:rFonts w:ascii="Times New Roman" w:eastAsia="Times New Roman" w:hAnsi="Times New Roman" w:cs="Times New Roman"/>
        </w:rPr>
        <w:t>14</w:t>
      </w:r>
      <w:r>
        <w:rPr>
          <w:rFonts w:ascii="SimSun" w:eastAsia="SimSun" w:hAnsi="SimSun" w:cs="SimSun"/>
        </w:rPr>
        <w:t>个，教育部重点实验室</w:t>
      </w:r>
      <w:r>
        <w:rPr>
          <w:rFonts w:ascii="Times New Roman" w:eastAsia="Times New Roman" w:hAnsi="Times New Roman" w:cs="Times New Roman"/>
        </w:rPr>
        <w:t>1</w:t>
      </w:r>
      <w:r>
        <w:rPr>
          <w:rFonts w:ascii="SimSun" w:eastAsia="SimSun" w:hAnsi="SimSun" w:cs="SimSun"/>
        </w:rPr>
        <w:t>个，教育部人文社会科学重点研究基地</w:t>
      </w:r>
      <w:r>
        <w:rPr>
          <w:rFonts w:ascii="Times New Roman" w:eastAsia="Times New Roman" w:hAnsi="Times New Roman" w:cs="Times New Roman"/>
        </w:rPr>
        <w:t>1</w:t>
      </w:r>
      <w:r>
        <w:rPr>
          <w:rFonts w:ascii="SimSun" w:eastAsia="SimSun" w:hAnsi="SimSun" w:cs="SimSun"/>
        </w:rPr>
        <w:t>个，省级重点实验室</w:t>
      </w:r>
      <w:r>
        <w:rPr>
          <w:rFonts w:ascii="Times New Roman" w:eastAsia="Times New Roman" w:hAnsi="Times New Roman" w:cs="Times New Roman"/>
        </w:rPr>
        <w:t>8</w:t>
      </w:r>
      <w:r>
        <w:rPr>
          <w:rFonts w:ascii="SimSun" w:eastAsia="SimSun" w:hAnsi="SimSun" w:cs="SimSun"/>
        </w:rPr>
        <w:t>个。化学学科、植物学与动物学学科进入</w:t>
      </w:r>
      <w:r>
        <w:rPr>
          <w:rFonts w:ascii="Times New Roman" w:eastAsia="Times New Roman" w:hAnsi="Times New Roman" w:cs="Times New Roman"/>
        </w:rPr>
        <w:t>ESI</w:t>
      </w:r>
      <w:r>
        <w:rPr>
          <w:rFonts w:ascii="SimSun" w:eastAsia="SimSun" w:hAnsi="SimSun" w:cs="SimSun"/>
        </w:rPr>
        <w:t>世界排名前</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w:t>
      </w:r>
      <w:r>
        <w:rPr>
          <w:rFonts w:ascii="Times New Roman" w:eastAsia="Times New Roman" w:hAnsi="Times New Roman" w:cs="Times New Roman"/>
        </w:rPr>
        <w:t>2018</w:t>
      </w:r>
      <w:r>
        <w:rPr>
          <w:rFonts w:ascii="SimSun" w:eastAsia="SimSun" w:hAnsi="SimSun" w:cs="SimSun"/>
        </w:rPr>
        <w:t>年将面向全国</w:t>
      </w:r>
      <w:r>
        <w:rPr>
          <w:rFonts w:ascii="Times New Roman" w:eastAsia="Times New Roman" w:hAnsi="Times New Roman" w:cs="Times New Roman"/>
        </w:rPr>
        <w:t>29</w:t>
      </w:r>
      <w:r>
        <w:rPr>
          <w:rFonts w:ascii="SimSun" w:eastAsia="SimSun" w:hAnsi="SimSun" w:cs="SimSun"/>
        </w:rPr>
        <w:t>个省（市、自治区）招生。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学校招生工作接受纪检监察部门、考生及其家长、新闻媒体和社会各界的监督。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学校全日制本专科招生委员会负责制定本、专科招生章程，讨论决定本、专科招生重大事宜；学校招生就业处承担学校本、专科生招生的具体工作，未授权或委托任何中介（培训）机构或个人开展招生活动。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经国家教育部审核批准，河北师范大学</w:t>
      </w:r>
      <w:r>
        <w:rPr>
          <w:rFonts w:ascii="Times New Roman" w:eastAsia="Times New Roman" w:hAnsi="Times New Roman" w:cs="Times New Roman"/>
        </w:rPr>
        <w:t>2018</w:t>
      </w:r>
      <w:r>
        <w:rPr>
          <w:rFonts w:ascii="SimSun" w:eastAsia="SimSun" w:hAnsi="SimSun" w:cs="SimSun"/>
        </w:rPr>
        <w:t>年本科计划</w:t>
      </w:r>
      <w:r>
        <w:rPr>
          <w:rFonts w:ascii="Times New Roman" w:eastAsia="Times New Roman" w:hAnsi="Times New Roman" w:cs="Times New Roman"/>
        </w:rPr>
        <w:t>6045</w:t>
      </w:r>
      <w:r>
        <w:rPr>
          <w:rFonts w:ascii="SimSun" w:eastAsia="SimSun" w:hAnsi="SimSun" w:cs="SimSun"/>
        </w:rPr>
        <w:t>人，专科计划</w:t>
      </w:r>
      <w:r>
        <w:rPr>
          <w:rFonts w:ascii="Times New Roman" w:eastAsia="Times New Roman" w:hAnsi="Times New Roman" w:cs="Times New Roman"/>
        </w:rPr>
        <w:t>350</w:t>
      </w:r>
      <w:r>
        <w:rPr>
          <w:rFonts w:ascii="SimSun" w:eastAsia="SimSun" w:hAnsi="SimSun" w:cs="SimSun"/>
        </w:rPr>
        <w:t>人。学校根据办学设施和师资力量等实际办学情况，统筹考虑各省（市、自治区）考生人数、生源质量、区域协调发展及重点支持政策、历年计划安排等因素，确定招生计划。分省、分专业招生计划及收费标准等参见各省（市、自治区）招生部门公布的《</w:t>
      </w:r>
      <w:r>
        <w:rPr>
          <w:rFonts w:ascii="Times New Roman" w:eastAsia="Times New Roman" w:hAnsi="Times New Roman" w:cs="Times New Roman"/>
        </w:rPr>
        <w:t>2018</w:t>
      </w:r>
      <w:r>
        <w:rPr>
          <w:rFonts w:ascii="SimSun" w:eastAsia="SimSun" w:hAnsi="SimSun" w:cs="SimSun"/>
        </w:rPr>
        <w:t>年普通高等学校招生计划》。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按照教育部有关规定，我校将预留不超过本科招生计划总数</w:t>
      </w:r>
      <w:r>
        <w:rPr>
          <w:rFonts w:ascii="Times New Roman" w:eastAsia="Times New Roman" w:hAnsi="Times New Roman" w:cs="Times New Roman"/>
        </w:rPr>
        <w:t>1%</w:t>
      </w:r>
      <w:r>
        <w:rPr>
          <w:rFonts w:ascii="SimSun" w:eastAsia="SimSun" w:hAnsi="SimSun" w:cs="SimSun"/>
        </w:rPr>
        <w:t>的计划，用于调节各地统考上线生源的不平衡。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招生类别和培养类别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学校充分尊重考生的专业志趣，</w:t>
      </w:r>
      <w:r>
        <w:rPr>
          <w:rFonts w:ascii="Times New Roman" w:eastAsia="Times New Roman" w:hAnsi="Times New Roman" w:cs="Times New Roman"/>
        </w:rPr>
        <w:t>2018</w:t>
      </w:r>
      <w:r>
        <w:rPr>
          <w:rFonts w:ascii="SimSun" w:eastAsia="SimSun" w:hAnsi="SimSun" w:cs="SimSun"/>
        </w:rPr>
        <w:t>年学校继续实行</w:t>
      </w:r>
      <w:r>
        <w:rPr>
          <w:rFonts w:ascii="Times New Roman" w:eastAsia="Times New Roman" w:hAnsi="Times New Roman" w:cs="Times New Roman"/>
        </w:rPr>
        <w:t>“</w:t>
      </w:r>
      <w:r>
        <w:rPr>
          <w:rFonts w:ascii="SimSun" w:eastAsia="SimSun" w:hAnsi="SimSun" w:cs="SimSun"/>
        </w:rPr>
        <w:t>大类招生、大类培养、专业自由转出、审核转入</w:t>
      </w:r>
      <w:r>
        <w:rPr>
          <w:rFonts w:ascii="Times New Roman" w:eastAsia="Times New Roman" w:hAnsi="Times New Roman" w:cs="Times New Roman"/>
        </w:rPr>
        <w:t>”</w:t>
      </w:r>
      <w:r>
        <w:rPr>
          <w:rFonts w:ascii="SimSun" w:eastAsia="SimSun" w:hAnsi="SimSun" w:cs="SimSun"/>
        </w:rPr>
        <w:t>改革。学生专业分流和转专业程序依照学校当年《河北师范大学普通本科学生专业分流办法》和《河北师范大学普通本科学生转专业管理办法》执行。各招生专业（类）所属的培养大类以学校当年培养方案为准。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招生工作坚持</w:t>
      </w:r>
      <w:r>
        <w:rPr>
          <w:rFonts w:ascii="Times New Roman" w:eastAsia="Times New Roman" w:hAnsi="Times New Roman" w:cs="Times New Roman"/>
        </w:rPr>
        <w:t>“</w:t>
      </w:r>
      <w:r>
        <w:rPr>
          <w:rFonts w:ascii="SimSun" w:eastAsia="SimSun" w:hAnsi="SimSun" w:cs="SimSun"/>
        </w:rPr>
        <w:t>公平竞争，公正选拔，公开程序，德、智、体、美等全面考核，综合评价，择优录取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优先录取第一志愿（或平行志愿）的考生，当第一志愿（或平行志愿）生源不足时，录取其它志愿的考生。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对进档考生的专业安排，实行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的录取规则，普通文史类、理工类考生分数相同时，按语文、数学、外语单科成绩依次排序；对于浙江省按投档专业志愿录取；对于江苏省，实行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的录取规则，即对进档考生先按投档分数排序，投档分数相同时，再按照考生的学业水平测试等级排序；对于内蒙古考生实行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学校认可各省（市、自治区）招生部门有关加分、优先录取和降分投档的政策规定。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部分专业录取办法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美术学类、设计学类、音乐与舞蹈学类、舞蹈表演（招健美操考生）、舞蹈表演（招体育舞蹈考生）、体育学类专业，执行生源所在省该类专业的投档规则，对进档合格考生按照专业测试成绩从高分到低分排序（专业测试成绩相同，按照高考文化成绩排序；高考文化成绩仍相同时，再按语文、数学、外语单科成绩依次排序），根据考生专业志愿和招生计划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广播电视编导、播音与主持艺术专业执行生源所在省该类专业的投档规则，对进档合格考生按照文化课成绩与专业测试成绩相加后的总成绩从高分到低分排序（总成绩相同，按照专业测试成绩排序；专业测试成绩仍相同时，再按语文、数学、外语单科成绩依次排序），根据招生计划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运动康复专业执行生源所在省该类专业的投档原则，对进档考生按文化成绩从高分到低分排序（文化成绩相同时，按语文、数学、外语单科成绩依次排序），根据考生专业志愿和招生计划择优录取。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运动训练、武术与民族传统体育、高水平运动队招生的录取办法按教育部、国家体育总局和省有关规定执行。运动训练、武术与民族传统体育考生按照综合成绩排序，若综合成绩相同，按照专业成绩排序录取；高水平运动队按照专业成绩排序，若专业成绩相同，按照文化成绩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国家专项计划招生、地方专项计划招生、河北省公费教育师范生招生、少数民族预科招生录取办法按教育部和省有关规定执行。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部分专业报考条件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外国语言文学类、俄语、日语、西班牙语、外国语言文学类（中外合作办学）（翻译）专业考生须参加口试；其中外国语言文学类、西班牙语、外国语言文学类（中外合作办学）（翻译）专业招英语语种考生，俄语专业招英语、俄语语种考生；日语专业招英语、日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舞蹈表演、旅游管理与服务教育专业身高要求</w:t>
      </w:r>
      <w:r>
        <w:rPr>
          <w:rFonts w:ascii="Times New Roman" w:eastAsia="Times New Roman" w:hAnsi="Times New Roman" w:cs="Times New Roman"/>
        </w:rPr>
        <w:t>:</w:t>
      </w:r>
      <w:r>
        <w:rPr>
          <w:rFonts w:ascii="SimSun" w:eastAsia="SimSun" w:hAnsi="SimSun" w:cs="SimSun"/>
        </w:rPr>
        <w:t>男生</w:t>
      </w:r>
      <w:r>
        <w:rPr>
          <w:rFonts w:ascii="Times New Roman" w:eastAsia="Times New Roman" w:hAnsi="Times New Roman" w:cs="Times New Roman"/>
        </w:rPr>
        <w:t>170</w:t>
      </w:r>
      <w:r>
        <w:rPr>
          <w:rFonts w:ascii="SimSun" w:eastAsia="SimSun" w:hAnsi="SimSun" w:cs="SimSun"/>
        </w:rPr>
        <w:t>厘米以上，女生</w:t>
      </w:r>
      <w:r>
        <w:rPr>
          <w:rFonts w:ascii="Times New Roman" w:eastAsia="Times New Roman" w:hAnsi="Times New Roman" w:cs="Times New Roman"/>
        </w:rPr>
        <w:t>160</w:t>
      </w:r>
      <w:r>
        <w:rPr>
          <w:rFonts w:ascii="SimSun" w:eastAsia="SimSun" w:hAnsi="SimSun" w:cs="SimSun"/>
        </w:rPr>
        <w:t>厘米以上；播音与主持艺术专业身高要求：男生</w:t>
      </w:r>
      <w:r>
        <w:rPr>
          <w:rFonts w:ascii="Times New Roman" w:eastAsia="Times New Roman" w:hAnsi="Times New Roman" w:cs="Times New Roman"/>
        </w:rPr>
        <w:t>168</w:t>
      </w:r>
      <w:r>
        <w:rPr>
          <w:rFonts w:ascii="SimSun" w:eastAsia="SimSun" w:hAnsi="SimSun" w:cs="SimSun"/>
        </w:rPr>
        <w:t>厘米以上，女生</w:t>
      </w:r>
      <w:r>
        <w:rPr>
          <w:rFonts w:ascii="Times New Roman" w:eastAsia="Times New Roman" w:hAnsi="Times New Roman" w:cs="Times New Roman"/>
        </w:rPr>
        <w:t>158</w:t>
      </w:r>
      <w:r>
        <w:rPr>
          <w:rFonts w:ascii="SimSun" w:eastAsia="SimSun" w:hAnsi="SimSun" w:cs="SimSun"/>
        </w:rPr>
        <w:t>厘米以上。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报考旅游管理（校企合作培养）专业要求（以高考体检表为准）：男生身高</w:t>
      </w:r>
      <w:r>
        <w:rPr>
          <w:rFonts w:ascii="Times New Roman" w:eastAsia="Times New Roman" w:hAnsi="Times New Roman" w:cs="Times New Roman"/>
        </w:rPr>
        <w:t>175</w:t>
      </w:r>
      <w:r>
        <w:rPr>
          <w:rFonts w:ascii="SimSun" w:eastAsia="SimSun" w:hAnsi="SimSun" w:cs="SimSun"/>
        </w:rPr>
        <w:t>厘米～</w:t>
      </w:r>
      <w:r>
        <w:rPr>
          <w:rFonts w:ascii="Times New Roman" w:eastAsia="Times New Roman" w:hAnsi="Times New Roman" w:cs="Times New Roman"/>
        </w:rPr>
        <w:t>185</w:t>
      </w:r>
      <w:r>
        <w:rPr>
          <w:rFonts w:ascii="SimSun" w:eastAsia="SimSun" w:hAnsi="SimSun" w:cs="SimSun"/>
        </w:rPr>
        <w:t>厘米，体重</w:t>
      </w:r>
      <w:r>
        <w:rPr>
          <w:rFonts w:ascii="Times New Roman" w:eastAsia="Times New Roman" w:hAnsi="Times New Roman" w:cs="Times New Roman"/>
        </w:rPr>
        <w:t>90kg</w:t>
      </w:r>
      <w:r>
        <w:rPr>
          <w:rFonts w:ascii="SimSun" w:eastAsia="SimSun" w:hAnsi="SimSun" w:cs="SimSun"/>
        </w:rPr>
        <w:t>以下；女生身高</w:t>
      </w:r>
      <w:r>
        <w:rPr>
          <w:rFonts w:ascii="Times New Roman" w:eastAsia="Times New Roman" w:hAnsi="Times New Roman" w:cs="Times New Roman"/>
        </w:rPr>
        <w:t>162</w:t>
      </w:r>
      <w:r>
        <w:rPr>
          <w:rFonts w:ascii="SimSun" w:eastAsia="SimSun" w:hAnsi="SimSun" w:cs="SimSun"/>
        </w:rPr>
        <w:t>厘米～</w:t>
      </w:r>
      <w:r>
        <w:rPr>
          <w:rFonts w:ascii="Times New Roman" w:eastAsia="Times New Roman" w:hAnsi="Times New Roman" w:cs="Times New Roman"/>
        </w:rPr>
        <w:t>175</w:t>
      </w:r>
      <w:r>
        <w:rPr>
          <w:rFonts w:ascii="SimSun" w:eastAsia="SimSun" w:hAnsi="SimSun" w:cs="SimSun"/>
        </w:rPr>
        <w:t>厘米，体重</w:t>
      </w:r>
      <w:r>
        <w:rPr>
          <w:rFonts w:ascii="Times New Roman" w:eastAsia="Times New Roman" w:hAnsi="Times New Roman" w:cs="Times New Roman"/>
        </w:rPr>
        <w:t>72kg</w:t>
      </w:r>
      <w:r>
        <w:rPr>
          <w:rFonts w:ascii="SimSun" w:eastAsia="SimSun" w:hAnsi="SimSun" w:cs="SimSun"/>
        </w:rPr>
        <w:t>以下，</w:t>
      </w:r>
      <w:r>
        <w:rPr>
          <w:rFonts w:ascii="Times New Roman" w:eastAsia="Times New Roman" w:hAnsi="Times New Roman" w:cs="Times New Roman"/>
        </w:rPr>
        <w:t>1998</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日以后出生，单眼矫正视力不低于</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0.5</w:t>
      </w:r>
      <w:r>
        <w:rPr>
          <w:rFonts w:ascii="SimSun" w:eastAsia="SimSun" w:hAnsi="SimSun" w:cs="SimSun"/>
        </w:rPr>
        <w:t>；无色盲、色弱；口齿清楚、无口吃、舌短现象；听力正常；牙齿排列整齐，无明显异色；身体裸露部位无明显疤痕（女生：双臂半袖以下部位，从膝盖上</w:t>
      </w:r>
      <w:r>
        <w:rPr>
          <w:rFonts w:ascii="Times New Roman" w:eastAsia="Times New Roman" w:hAnsi="Times New Roman" w:cs="Times New Roman"/>
        </w:rPr>
        <w:t>10</w:t>
      </w:r>
      <w:r>
        <w:rPr>
          <w:rFonts w:ascii="SimSun" w:eastAsia="SimSun" w:hAnsi="SimSun" w:cs="SimSun"/>
        </w:rPr>
        <w:t>公分处以下部位；男生：双臂半袖以下部位）；全身无纹身、无烟疤、无自残型疤痕；无精神病史，肝功能正常，无各类慢性疾病。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艺术类专业要求考生文化成绩要达到生源所在省份相应科类和批次的最低录取控制分数线；使用统考（联考）成绩录取的专业要求考生专业成绩达到生源所在省份相应科类和批次的专业合格线，使用校考成绩录取的专业要求考生专业测试成绩本科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体育类专业要求体育（理）考生文化成绩不低于</w:t>
      </w:r>
      <w:r>
        <w:rPr>
          <w:rFonts w:ascii="Times New Roman" w:eastAsia="Times New Roman" w:hAnsi="Times New Roman" w:cs="Times New Roman"/>
        </w:rPr>
        <w:t>310</w:t>
      </w:r>
      <w:r>
        <w:rPr>
          <w:rFonts w:ascii="SimSun" w:eastAsia="SimSun" w:hAnsi="SimSun" w:cs="SimSun"/>
        </w:rPr>
        <w:t>分，体育（文）考生文化成绩不低于</w:t>
      </w:r>
      <w:r>
        <w:rPr>
          <w:rFonts w:ascii="Times New Roman" w:eastAsia="Times New Roman" w:hAnsi="Times New Roman" w:cs="Times New Roman"/>
        </w:rPr>
        <w:t>330</w:t>
      </w:r>
      <w:r>
        <w:rPr>
          <w:rFonts w:ascii="SimSun" w:eastAsia="SimSun" w:hAnsi="SimSun" w:cs="SimSun"/>
        </w:rPr>
        <w:t>分；考生体育统考成绩要达到生源所在省份相应科类和批次的体育成绩最低录取控制分数线。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生物科学、生物技术、生态学、化学、应用化学、药学、科学教育专业不招色盲、色弱考生。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音乐教育专业在专科提前批文史类填报志愿，要求考生音乐类（声乐、器乐）专业统考成绩不低于</w:t>
      </w:r>
      <w:r>
        <w:rPr>
          <w:rFonts w:ascii="Times New Roman" w:eastAsia="Times New Roman" w:hAnsi="Times New Roman" w:cs="Times New Roman"/>
        </w:rPr>
        <w:t>125</w:t>
      </w:r>
      <w:r>
        <w:rPr>
          <w:rFonts w:ascii="SimSun" w:eastAsia="SimSun" w:hAnsi="SimSun" w:cs="SimSun"/>
        </w:rPr>
        <w:t>分，其中器乐只招钢琴、手风琴考生。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音乐教育、英语教育、计算机应用技术专科生在附属民族学院上学。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其它有特殊要求的专业，其报考条件参见各省（市、自治区）招生部门公布的</w:t>
      </w:r>
      <w:r>
        <w:rPr>
          <w:rFonts w:ascii="Times New Roman" w:eastAsia="Times New Roman" w:hAnsi="Times New Roman" w:cs="Times New Roman"/>
        </w:rPr>
        <w:t>“2018</w:t>
      </w:r>
      <w:r>
        <w:rPr>
          <w:rFonts w:ascii="SimSun" w:eastAsia="SimSun" w:hAnsi="SimSun" w:cs="SimSun"/>
        </w:rPr>
        <w:t>年普通高等学校招生计划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对考生身体健康状况的检查，按照《教育部卫生部</w:t>
      </w:r>
      <w:r>
        <w:rPr>
          <w:rFonts w:ascii="Times New Roman" w:eastAsia="Times New Roman" w:hAnsi="Times New Roman" w:cs="Times New Roman"/>
        </w:rPr>
        <w:t xml:space="preserve"> </w:t>
      </w:r>
      <w:r>
        <w:rPr>
          <w:rFonts w:ascii="SimSun" w:eastAsia="SimSun" w:hAnsi="SimSun" w:cs="SimSun"/>
        </w:rPr>
        <w:t>中国残疾人联合会关于印发</w:t>
      </w:r>
      <w:r>
        <w:rPr>
          <w:rFonts w:ascii="Times New Roman" w:eastAsia="Times New Roman" w:hAnsi="Times New Roman" w:cs="Times New Roman"/>
        </w:rPr>
        <w:t>&lt;</w:t>
      </w:r>
      <w:r>
        <w:rPr>
          <w:rFonts w:ascii="SimSun" w:eastAsia="SimSun" w:hAnsi="SimSun" w:cs="SimSun"/>
        </w:rPr>
        <w:t>普通高等学校招生体检工作指导意见</w:t>
      </w:r>
      <w:r>
        <w:rPr>
          <w:rFonts w:ascii="Times New Roman" w:eastAsia="Times New Roman" w:hAnsi="Times New Roman" w:cs="Times New Roman"/>
        </w:rPr>
        <w:t>&gt;</w:t>
      </w:r>
      <w:r>
        <w:rPr>
          <w:rFonts w:ascii="SimSun" w:eastAsia="SimSun" w:hAnsi="SimSun" w:cs="SimSun"/>
        </w:rPr>
        <w:t>的通知》（教学</w:t>
      </w:r>
      <w:r>
        <w:rPr>
          <w:rFonts w:ascii="Times New Roman" w:eastAsia="Times New Roman" w:hAnsi="Times New Roman" w:cs="Times New Roman"/>
        </w:rPr>
        <w:t>[2003]3</w:t>
      </w:r>
      <w:r>
        <w:rPr>
          <w:rFonts w:ascii="SimSun" w:eastAsia="SimSun" w:hAnsi="SimSun" w:cs="SimSun"/>
        </w:rPr>
        <w:t>号）和《教育部办公厅卫生部办公厅关于普通高等学校招生学生入学身体检查取消乙肝项目检测有关问题的通知》（教学厅</w:t>
      </w:r>
      <w:r>
        <w:rPr>
          <w:rFonts w:ascii="Times New Roman" w:eastAsia="Times New Roman" w:hAnsi="Times New Roman" w:cs="Times New Roman"/>
        </w:rPr>
        <w:t>[2010]2</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收费标准和其它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根据国家规定，学生入学须缴纳学费、住宿费及其它有关费用，学校按照政府核定的收费标准对学生收费，本科专业中软件工程专业学费为</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年，旅游管理（校企合作培养）专业学费为</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年，外国语言文学类（中外合作办学）（翻译）专业学费为</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年；生物科学类</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（生物科学）专业和其它本科专业学费待定</w:t>
      </w:r>
      <w:r>
        <w:rPr>
          <w:rFonts w:ascii="Times New Roman" w:eastAsia="Times New Roman" w:hAnsi="Times New Roman" w:cs="Times New Roman"/>
        </w:rPr>
        <w:t>,</w:t>
      </w:r>
      <w:r>
        <w:rPr>
          <w:rFonts w:ascii="SimSun" w:eastAsia="SimSun" w:hAnsi="SimSun" w:cs="SimSun"/>
        </w:rPr>
        <w:t>按河北省物价部门批准的标准执行；专科专业学费为</w:t>
      </w:r>
      <w:r>
        <w:rPr>
          <w:rFonts w:ascii="Times New Roman" w:eastAsia="Times New Roman" w:hAnsi="Times New Roman" w:cs="Times New Roman"/>
        </w:rPr>
        <w:t>3500-6000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年；住宿费标准为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新生报到后，学校要进行新生资格审查和身体复查，对于弄虚作假、不符合录取条件的新生一律取消入学资格。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学生学业期满，修满规定学分，由河北师范大学具印颁发经教育部电子注册、国家承认学历的普通本、专科学历证书；符合学位授予条件的由河北师范大学颁发学士学位证书。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国家和学校设有奖学金、助学金。贫困家庭学生可以申请生源地信用助学贷款或国家助学贷款。学校设立勤工助学岗位，每年划拨专款资助贫困家庭的学生，帮助他们顺利完成学业。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考生可以通过以下方式深入了解学校的招生政策、办学现状，进行招生咨询、录取查询：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http://www.hebtu.edu.cn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招办网址：</w:t>
      </w:r>
      <w:r>
        <w:rPr>
          <w:rFonts w:ascii="Times New Roman" w:eastAsia="Times New Roman" w:hAnsi="Times New Roman" w:cs="Times New Roman"/>
        </w:rPr>
        <w:t xml:space="preserve">http://zsjyc.hebtu.edu.cn/zsw/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zsk@mail.hebtu.edu.cn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0311-80786666</w:t>
      </w:r>
      <w:r>
        <w:rPr>
          <w:rFonts w:ascii="SimSun" w:eastAsia="SimSun" w:hAnsi="SimSun" w:cs="SimSun"/>
        </w:rPr>
        <w:t>、</w:t>
      </w:r>
      <w:r>
        <w:rPr>
          <w:rFonts w:ascii="Times New Roman" w:eastAsia="Times New Roman" w:hAnsi="Times New Roman" w:cs="Times New Roman"/>
        </w:rPr>
        <w:t>80789780</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 xml:space="preserve">0311-80789850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招生微信公众平台：河北师大招生（在微信中使用</w:t>
      </w:r>
      <w:r>
        <w:rPr>
          <w:rFonts w:ascii="Times New Roman" w:eastAsia="Times New Roman" w:hAnsi="Times New Roman" w:cs="Times New Roman"/>
        </w:rPr>
        <w:t>“</w:t>
      </w:r>
      <w:r>
        <w:rPr>
          <w:rFonts w:ascii="SimSun" w:eastAsia="SimSun" w:hAnsi="SimSun" w:cs="SimSun"/>
        </w:rPr>
        <w:t>查找微信公众账号</w:t>
      </w:r>
      <w:r>
        <w:rPr>
          <w:rFonts w:ascii="Times New Roman" w:eastAsia="Times New Roman" w:hAnsi="Times New Roman" w:cs="Times New Roman"/>
        </w:rPr>
        <w:t>”</w:t>
      </w:r>
      <w:r>
        <w:rPr>
          <w:rFonts w:ascii="SimSun" w:eastAsia="SimSun" w:hAnsi="SimSun" w:cs="SimSun"/>
        </w:rPr>
        <w:t>功能，搜索并</w:t>
      </w:r>
      <w:r>
        <w:rPr>
          <w:rFonts w:ascii="Times New Roman" w:eastAsia="Times New Roman" w:hAnsi="Times New Roman" w:cs="Times New Roman"/>
        </w:rPr>
        <w:t>“</w:t>
      </w:r>
      <w:r>
        <w:rPr>
          <w:rFonts w:ascii="SimSun" w:eastAsia="SimSun" w:hAnsi="SimSun" w:cs="SimSun"/>
        </w:rPr>
        <w:t>关注</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805667017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本章程由学校全日制本专科招生委员会负责解释。本章程若有与国家有关政策和规定相悖之处，以国家的政策和规定为准。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河北北方学院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年河北民族师范学院招生章程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4.html" TargetMode="External" /><Relationship Id="rId11" Type="http://schemas.openxmlformats.org/officeDocument/2006/relationships/hyperlink" Target="http://www.gk114.com/a/gxzs/zszc/hebei/2022/0601/22633.html" TargetMode="External" /><Relationship Id="rId12" Type="http://schemas.openxmlformats.org/officeDocument/2006/relationships/hyperlink" Target="http://www.gk114.com/a/gxzs/zszc/hebei/2021/1008/21075.html" TargetMode="External" /><Relationship Id="rId13" Type="http://schemas.openxmlformats.org/officeDocument/2006/relationships/hyperlink" Target="http://www.gk114.com/a/gxzs/zszc/hebei/2021/1008/21074.html" TargetMode="External" /><Relationship Id="rId14" Type="http://schemas.openxmlformats.org/officeDocument/2006/relationships/hyperlink" Target="http://www.gk114.com/a/gxzs/zszc/hebei/2021/1008/21073.html" TargetMode="External" /><Relationship Id="rId15" Type="http://schemas.openxmlformats.org/officeDocument/2006/relationships/hyperlink" Target="http://www.gk114.com/a/gxzs/zszc/hebei/2021/1008/21072.html" TargetMode="External" /><Relationship Id="rId16" Type="http://schemas.openxmlformats.org/officeDocument/2006/relationships/hyperlink" Target="http://www.gk114.com/a/gxzs/zszc/hebei/2021/0615/19930.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08/19789.html" TargetMode="External" /><Relationship Id="rId19" Type="http://schemas.openxmlformats.org/officeDocument/2006/relationships/hyperlink" Target="http://www.gk114.com/a/gxzs/zszc/hebei/2020/0723/17542.html" TargetMode="External" /><Relationship Id="rId2" Type="http://schemas.openxmlformats.org/officeDocument/2006/relationships/webSettings" Target="webSettings.xml" /><Relationship Id="rId20" Type="http://schemas.openxmlformats.org/officeDocument/2006/relationships/hyperlink" Target="http://www.gk114.com/a/gxzs/zszc/hebei/2020/0707/17381.html" TargetMode="External" /><Relationship Id="rId21" Type="http://schemas.openxmlformats.org/officeDocument/2006/relationships/hyperlink" Target="http://www.gk114.com/a/gxzs/zszc/hebei/2020/0623/16933.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406.html" TargetMode="External" /><Relationship Id="rId5" Type="http://schemas.openxmlformats.org/officeDocument/2006/relationships/hyperlink" Target="http://www.gk114.com/a/gxzs/zszc/hebei/2019/0221/6408.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8.html" TargetMode="External" /><Relationship Id="rId9" Type="http://schemas.openxmlformats.org/officeDocument/2006/relationships/hyperlink" Target="http://www.gk114.com/a/gxzs/zszc/hebei/2022/0601/2263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