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河北建材职业技术学院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河北建材职业技术学院隶属于河北省教育厅，是经河北省政府批准、国家教育部备案的公办全日制普通高等职业技术学院。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办学层次：高职专科。学校代码：</w:t>
      </w:r>
      <w:r>
        <w:rPr>
          <w:rFonts w:ascii="Times New Roman" w:eastAsia="Times New Roman" w:hAnsi="Times New Roman" w:cs="Times New Roman"/>
        </w:rPr>
        <w:t>12389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学院总建筑面积</w:t>
      </w:r>
      <w:r>
        <w:rPr>
          <w:rFonts w:ascii="Times New Roman" w:eastAsia="Times New Roman" w:hAnsi="Times New Roman" w:cs="Times New Roman"/>
        </w:rPr>
        <w:t>24</w:t>
      </w:r>
      <w:r>
        <w:rPr>
          <w:rFonts w:ascii="SimSun" w:eastAsia="SimSun" w:hAnsi="SimSun" w:cs="SimSun"/>
        </w:rPr>
        <w:t>万多平方米，资产总值</w:t>
      </w:r>
      <w:r>
        <w:rPr>
          <w:rFonts w:ascii="Times New Roman" w:eastAsia="Times New Roman" w:hAnsi="Times New Roman" w:cs="Times New Roman"/>
        </w:rPr>
        <w:t>1.5</w:t>
      </w:r>
      <w:r>
        <w:rPr>
          <w:rFonts w:ascii="SimSun" w:eastAsia="SimSun" w:hAnsi="SimSun" w:cs="SimSun"/>
        </w:rPr>
        <w:t>亿元；馆藏各类图书</w:t>
      </w:r>
      <w:r>
        <w:rPr>
          <w:rFonts w:ascii="Times New Roman" w:eastAsia="Times New Roman" w:hAnsi="Times New Roman" w:cs="Times New Roman"/>
        </w:rPr>
        <w:t>80</w:t>
      </w:r>
      <w:r>
        <w:rPr>
          <w:rFonts w:ascii="SimSun" w:eastAsia="SimSun" w:hAnsi="SimSun" w:cs="SimSun"/>
        </w:rPr>
        <w:t>万余册；学院现有教职工</w:t>
      </w:r>
      <w:r>
        <w:rPr>
          <w:rFonts w:ascii="Times New Roman" w:eastAsia="Times New Roman" w:hAnsi="Times New Roman" w:cs="Times New Roman"/>
        </w:rPr>
        <w:t>493</w:t>
      </w:r>
      <w:r>
        <w:rPr>
          <w:rFonts w:ascii="SimSun" w:eastAsia="SimSun" w:hAnsi="SimSun" w:cs="SimSun"/>
        </w:rPr>
        <w:t>人，开设</w:t>
      </w:r>
      <w:r>
        <w:rPr>
          <w:rFonts w:ascii="Times New Roman" w:eastAsia="Times New Roman" w:hAnsi="Times New Roman" w:cs="Times New Roman"/>
        </w:rPr>
        <w:t>48</w:t>
      </w:r>
      <w:r>
        <w:rPr>
          <w:rFonts w:ascii="SimSun" w:eastAsia="SimSun" w:hAnsi="SimSun" w:cs="SimSun"/>
        </w:rPr>
        <w:t>个专业，生源遍布</w:t>
      </w:r>
      <w:r>
        <w:rPr>
          <w:rFonts w:ascii="Times New Roman" w:eastAsia="Times New Roman" w:hAnsi="Times New Roman" w:cs="Times New Roman"/>
        </w:rPr>
        <w:t>28</w:t>
      </w:r>
      <w:r>
        <w:rPr>
          <w:rFonts w:ascii="SimSun" w:eastAsia="SimSun" w:hAnsi="SimSun" w:cs="SimSun"/>
        </w:rPr>
        <w:t>个省市自治区，现有全日制在校生</w:t>
      </w:r>
      <w:r>
        <w:rPr>
          <w:rFonts w:ascii="Times New Roman" w:eastAsia="Times New Roman" w:hAnsi="Times New Roman" w:cs="Times New Roman"/>
        </w:rPr>
        <w:t>11000</w:t>
      </w:r>
      <w:r>
        <w:rPr>
          <w:rFonts w:ascii="SimSun" w:eastAsia="SimSun" w:hAnsi="SimSun" w:cs="SimSun"/>
        </w:rPr>
        <w:t>多人。建有国家财政支持的建筑装饰材料检测实训基地，国家财政支持的实训基地</w:t>
      </w:r>
      <w:r>
        <w:rPr>
          <w:rFonts w:ascii="Times New Roman" w:eastAsia="Times New Roman" w:hAnsi="Times New Roman" w:cs="Times New Roman"/>
        </w:rPr>
        <w:t>2</w:t>
      </w:r>
      <w:r>
        <w:rPr>
          <w:rFonts w:ascii="SimSun" w:eastAsia="SimSun" w:hAnsi="SimSun" w:cs="SimSun"/>
        </w:rPr>
        <w:t>个、校内实训中心</w:t>
      </w:r>
      <w:r>
        <w:rPr>
          <w:rFonts w:ascii="Times New Roman" w:eastAsia="Times New Roman" w:hAnsi="Times New Roman" w:cs="Times New Roman"/>
        </w:rPr>
        <w:t>8</w:t>
      </w:r>
      <w:r>
        <w:rPr>
          <w:rFonts w:ascii="SimSun" w:eastAsia="SimSun" w:hAnsi="SimSun" w:cs="SimSun"/>
        </w:rPr>
        <w:t>个、实训室</w:t>
      </w:r>
      <w:r>
        <w:rPr>
          <w:rFonts w:ascii="Times New Roman" w:eastAsia="Times New Roman" w:hAnsi="Times New Roman" w:cs="Times New Roman"/>
        </w:rPr>
        <w:t>85</w:t>
      </w:r>
      <w:r>
        <w:rPr>
          <w:rFonts w:ascii="SimSun" w:eastAsia="SimSun" w:hAnsi="SimSun" w:cs="SimSun"/>
        </w:rPr>
        <w:t>个、校外实训基地</w:t>
      </w:r>
      <w:r>
        <w:rPr>
          <w:rFonts w:ascii="Times New Roman" w:eastAsia="Times New Roman" w:hAnsi="Times New Roman" w:cs="Times New Roman"/>
        </w:rPr>
        <w:t>99</w:t>
      </w:r>
      <w:r>
        <w:rPr>
          <w:rFonts w:ascii="SimSun" w:eastAsia="SimSun" w:hAnsi="SimSun" w:cs="SimSun"/>
        </w:rPr>
        <w:t>个，学院还与韩国全州大学、群山大学、济州岛观光大学，马来西亚世纪大学，白俄罗斯国立经济大学等高校合作开办</w:t>
      </w:r>
      <w:r>
        <w:rPr>
          <w:rFonts w:ascii="Times New Roman" w:eastAsia="Times New Roman" w:hAnsi="Times New Roman" w:cs="Times New Roman"/>
        </w:rPr>
        <w:t>“</w:t>
      </w:r>
      <w:r>
        <w:rPr>
          <w:rFonts w:ascii="SimSun" w:eastAsia="SimSun" w:hAnsi="SimSun" w:cs="SimSun"/>
        </w:rPr>
        <w:t>专本连读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专本硕连读</w:t>
      </w:r>
      <w:r>
        <w:rPr>
          <w:rFonts w:ascii="Times New Roman" w:eastAsia="Times New Roman" w:hAnsi="Times New Roman" w:cs="Times New Roman"/>
        </w:rPr>
        <w:t>”</w:t>
      </w:r>
      <w:r>
        <w:rPr>
          <w:rFonts w:ascii="SimSun" w:eastAsia="SimSun" w:hAnsi="SimSun" w:cs="SimSun"/>
        </w:rPr>
        <w:t>国际合作班，与非洲赞比亚</w:t>
      </w:r>
      <w:r>
        <w:rPr>
          <w:rFonts w:ascii="Times New Roman" w:eastAsia="Times New Roman" w:hAnsi="Times New Roman" w:cs="Times New Roman"/>
        </w:rPr>
        <w:t>CHRESO</w:t>
      </w:r>
      <w:r>
        <w:rPr>
          <w:rFonts w:ascii="SimSun" w:eastAsia="SimSun" w:hAnsi="SimSun" w:cs="SimSun"/>
        </w:rPr>
        <w:t>大学达成合作办学意向，被国家劳动和社会保障部评为</w:t>
      </w:r>
      <w:r>
        <w:rPr>
          <w:rFonts w:ascii="Times New Roman" w:eastAsia="Times New Roman" w:hAnsi="Times New Roman" w:cs="Times New Roman"/>
        </w:rPr>
        <w:t>“</w:t>
      </w:r>
      <w:r>
        <w:rPr>
          <w:rFonts w:ascii="SimSun" w:eastAsia="SimSun" w:hAnsi="SimSun" w:cs="SimSun"/>
        </w:rPr>
        <w:t>创新能力培训实验学校</w:t>
      </w:r>
      <w:r>
        <w:rPr>
          <w:rFonts w:ascii="Times New Roman" w:eastAsia="Times New Roman" w:hAnsi="Times New Roman" w:cs="Times New Roman"/>
        </w:rPr>
        <w:t>”</w:t>
      </w:r>
      <w:r>
        <w:rPr>
          <w:rFonts w:ascii="SimSun" w:eastAsia="SimSun" w:hAnsi="SimSun" w:cs="SimSun"/>
        </w:rPr>
        <w:t>，被中国教育科学研究院和全国高职高专协作会评为</w:t>
      </w:r>
      <w:r>
        <w:rPr>
          <w:rFonts w:ascii="Times New Roman" w:eastAsia="Times New Roman" w:hAnsi="Times New Roman" w:cs="Times New Roman"/>
        </w:rPr>
        <w:t>“</w:t>
      </w:r>
      <w:r>
        <w:rPr>
          <w:rFonts w:ascii="SimSun" w:eastAsia="SimSun" w:hAnsi="SimSun" w:cs="SimSun"/>
        </w:rPr>
        <w:t>中国十大特色高职院校</w:t>
      </w:r>
      <w:r>
        <w:rPr>
          <w:rFonts w:ascii="Times New Roman" w:eastAsia="Times New Roman" w:hAnsi="Times New Roman" w:cs="Times New Roman"/>
        </w:rPr>
        <w:t>”</w:t>
      </w:r>
      <w:r>
        <w:rPr>
          <w:rFonts w:ascii="SimSun" w:eastAsia="SimSun" w:hAnsi="SimSun" w:cs="SimSun"/>
        </w:rPr>
        <w:t>，是教育部全国建材教指委副主任单位、河北省建材职业教育集团牵头单位，是河北省建材工业协会副会长单位、河北省硅酸盐学会副理事长单位、河北省服务外包培训基地、教育部支援西部教育顾问院校。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年面向全国招生，专业招生计划请详见各省（市、区）招生管理部门编印的《</w:t>
      </w:r>
      <w:r>
        <w:rPr>
          <w:rFonts w:ascii="Times New Roman" w:eastAsia="Times New Roman" w:hAnsi="Times New Roman" w:cs="Times New Roman"/>
        </w:rPr>
        <w:t>2020</w:t>
      </w:r>
      <w:r>
        <w:rPr>
          <w:rFonts w:ascii="SimSun" w:eastAsia="SimSun" w:hAnsi="SimSun" w:cs="SimSun"/>
        </w:rPr>
        <w:t>年普通高等学校招生计划》或我院招生网站（</w:t>
      </w:r>
      <w:r>
        <w:rPr>
          <w:rFonts w:ascii="Times New Roman" w:eastAsia="Times New Roman" w:hAnsi="Times New Roman" w:cs="Times New Roman"/>
        </w:rPr>
        <w:t>http:// zsw.hbjcxy.com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二、录取要求及限制条件：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、符合教育部规定的高考报名条件，即具有普通高中、中等职业学校或同等学历；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、思想政治品德和身体健康状况均符合教育部《</w:t>
      </w:r>
      <w:r>
        <w:rPr>
          <w:rFonts w:ascii="Times New Roman" w:eastAsia="Times New Roman" w:hAnsi="Times New Roman" w:cs="Times New Roman"/>
        </w:rPr>
        <w:t>2020</w:t>
      </w:r>
      <w:r>
        <w:rPr>
          <w:rFonts w:ascii="SimSun" w:eastAsia="SimSun" w:hAnsi="SimSun" w:cs="SimSun"/>
        </w:rPr>
        <w:t>年普通高等学校招生工作规定》；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公平、公正、公开、择优录取</w:t>
      </w:r>
      <w:r>
        <w:rPr>
          <w:rFonts w:ascii="Times New Roman" w:eastAsia="Times New Roman" w:hAnsi="Times New Roman" w:cs="Times New Roman"/>
        </w:rPr>
        <w:t>”</w:t>
      </w:r>
      <w:r>
        <w:rPr>
          <w:rFonts w:ascii="SimSun" w:eastAsia="SimSun" w:hAnsi="SimSun" w:cs="SimSun"/>
        </w:rPr>
        <w:t>的原则，采取远程网上录取；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、以总成绩为依据，进档考生按照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从高到低对第一专业志愿的考生择优录取；第一专业志愿有缺额时，录取第二专业志愿考生，依次类推直至完成招生计划，不设专业志愿级差；若考生分数相同，则按照语文、数学、外语单科成绩顺序择优录取且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艺术类、体育类专业的考生，应参加全国普通高等院校招生考试文化课统考，且参加所在省市区专业联考，无联考的我院承认各高校单独测试成绩。考生进档后学院按照投档成绩从高到低的顺序进行录取，达到计划名额时，若考生投档成绩相同，依次比较专业（联考）成绩、文化总成绩（含政策性加分）、语文成绩、数学成绩、外语成绩进行录取。对符合加分、降分投档考生的处理，依照各省市区的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、考生应按《普通高等学校招生体检工作指导意见》及相关规定选报专业；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、所有专业不限定外语语种（入校后外语授课为英语）；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、旅游类专业报考条件：男生身高</w:t>
      </w:r>
      <w:r>
        <w:rPr>
          <w:rFonts w:ascii="Times New Roman" w:eastAsia="Times New Roman" w:hAnsi="Times New Roman" w:cs="Times New Roman"/>
        </w:rPr>
        <w:t>170cm</w:t>
      </w:r>
      <w:r>
        <w:rPr>
          <w:rFonts w:ascii="SimSun" w:eastAsia="SimSun" w:hAnsi="SimSun" w:cs="SimSun"/>
        </w:rPr>
        <w:t>及以上、女生身高</w:t>
      </w:r>
      <w:r>
        <w:rPr>
          <w:rFonts w:ascii="Times New Roman" w:eastAsia="Times New Roman" w:hAnsi="Times New Roman" w:cs="Times New Roman"/>
        </w:rPr>
        <w:t>160cm</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空中乘务、高速铁路客运乘务专业报考条件：男生身高</w:t>
      </w:r>
      <w:r>
        <w:rPr>
          <w:rFonts w:ascii="Times New Roman" w:eastAsia="Times New Roman" w:hAnsi="Times New Roman" w:cs="Times New Roman"/>
        </w:rPr>
        <w:t>173—185cm</w:t>
      </w:r>
      <w:r>
        <w:rPr>
          <w:rFonts w:ascii="SimSun" w:eastAsia="SimSun" w:hAnsi="SimSun" w:cs="SimSun"/>
        </w:rPr>
        <w:t>、女生身高</w:t>
      </w:r>
      <w:r>
        <w:rPr>
          <w:rFonts w:ascii="Times New Roman" w:eastAsia="Times New Roman" w:hAnsi="Times New Roman" w:cs="Times New Roman"/>
        </w:rPr>
        <w:t>163—175cm</w:t>
      </w:r>
      <w:r>
        <w:rPr>
          <w:rFonts w:ascii="SimSun" w:eastAsia="SimSun" w:hAnsi="SimSun" w:cs="SimSun"/>
        </w:rPr>
        <w:t>，体重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，相貌端正、无残疾、无明显疤痕；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航海技术专业、轮机工程技术专业、船舶电子电气技术专业报考条件：无色盲（弱），无复视，矫正视力均能达</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）及以上，或裸眼双眼视力均能达</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0.5</w:t>
      </w:r>
      <w:r>
        <w:rPr>
          <w:rFonts w:ascii="SimSun" w:eastAsia="SimSun" w:hAnsi="SimSun" w:cs="SimSun"/>
        </w:rPr>
        <w:t>）及以上。身高</w:t>
      </w:r>
      <w:r>
        <w:rPr>
          <w:rFonts w:ascii="Times New Roman" w:eastAsia="Times New Roman" w:hAnsi="Times New Roman" w:cs="Times New Roman"/>
        </w:rPr>
        <w:t>1.55</w:t>
      </w:r>
      <w:r>
        <w:rPr>
          <w:rFonts w:ascii="SimSun" w:eastAsia="SimSun" w:hAnsi="SimSun" w:cs="SimSun"/>
        </w:rPr>
        <w:t>米及以上。其中轮机工程技术、船舶电子电气技术两个专业，只招男生。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国际邮轮乘务管理专业报考条件：无色盲（弱），无复视，男生身高</w:t>
      </w:r>
      <w:r>
        <w:rPr>
          <w:rFonts w:ascii="Times New Roman" w:eastAsia="Times New Roman" w:hAnsi="Times New Roman" w:cs="Times New Roman"/>
        </w:rPr>
        <w:t>1.70</w:t>
      </w:r>
      <w:r>
        <w:rPr>
          <w:rFonts w:ascii="SimSun" w:eastAsia="SimSun" w:hAnsi="SimSun" w:cs="SimSun"/>
        </w:rPr>
        <w:t>米及以上，女生身高</w:t>
      </w:r>
      <w:r>
        <w:rPr>
          <w:rFonts w:ascii="Times New Roman" w:eastAsia="Times New Roman" w:hAnsi="Times New Roman" w:cs="Times New Roman"/>
        </w:rPr>
        <w:t>1.60</w:t>
      </w:r>
      <w:r>
        <w:rPr>
          <w:rFonts w:ascii="SimSun" w:eastAsia="SimSun" w:hAnsi="SimSun" w:cs="SimSun"/>
        </w:rPr>
        <w:t>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、承认国家及各省（市、区）规定的加分或降分投档政策。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学生在学校规定期限内达到所在专业毕业要求的，由河北建材职业技术学院具印颁发经教育部电子注册、国家承认学历的专科学历证书（证书种类为普通高等教育毕业证书）。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各专业学费标准详见各省（自治区、直辖市）公布的招生计划，学费待定专业的学费标准以省物价主管部门批准为准。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、学院设立国家奖学金、国家励志奖学金、国家助学金及学院年度奖学金（包括单项奖学金）。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学院地址：河北省秦皇岛市海港区文育路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066004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0335—8054040</w:t>
      </w:r>
      <w:r>
        <w:rPr>
          <w:rFonts w:ascii="SimSun" w:eastAsia="SimSun" w:hAnsi="SimSun" w:cs="SimSun"/>
        </w:rPr>
        <w:t>、</w:t>
      </w:r>
      <w:r>
        <w:rPr>
          <w:rFonts w:ascii="Times New Roman" w:eastAsia="Times New Roman" w:hAnsi="Times New Roman" w:cs="Times New Roman"/>
        </w:rPr>
        <w:t xml:space="preserve">0335—8070026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0335—8054040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http://www.hbjcxy.com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hbjczsb@163.com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河北建材职业技术学院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二〇二零年五月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鄂尔多斯应用技术学院与内蒙古工业大学举行联合培养硕士研究生签约仪式</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石家庄学院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2/0601/22635.html" TargetMode="External" /><Relationship Id="rId12" Type="http://schemas.openxmlformats.org/officeDocument/2006/relationships/hyperlink" Target="http://www.gk114.com/a/gxzs/zszc/hebei/2022/0601/22634.html" TargetMode="External" /><Relationship Id="rId13" Type="http://schemas.openxmlformats.org/officeDocument/2006/relationships/hyperlink" Target="http://www.gk114.com/a/gxzs/zszc/hebei/2022/0601/22633.html" TargetMode="External" /><Relationship Id="rId14" Type="http://schemas.openxmlformats.org/officeDocument/2006/relationships/hyperlink" Target="http://www.gk114.com/a/gxzs/zszc/hebei/2021/1008/21075.html" TargetMode="External" /><Relationship Id="rId15" Type="http://schemas.openxmlformats.org/officeDocument/2006/relationships/hyperlink" Target="http://www.gk114.com/a/gxzs/zszc/hebei/2021/1008/21074.html" TargetMode="External" /><Relationship Id="rId16" Type="http://schemas.openxmlformats.org/officeDocument/2006/relationships/hyperlink" Target="http://www.gk114.com/a/gxzs/zszc/hebei/2021/1008/21073.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0/0623/16943.html" TargetMode="External" /><Relationship Id="rId5" Type="http://schemas.openxmlformats.org/officeDocument/2006/relationships/hyperlink" Target="http://www.gk114.com/a/gxzs/zszc/hebei/2020/0701/17230.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