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河源职业技术学院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学校名称：河源职业技术学院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12772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学校地址：河源市源城区东环路大学城；邮政编码：</w:t>
      </w:r>
      <w:r>
        <w:rPr>
          <w:rFonts w:ascii="Times New Roman" w:eastAsia="Times New Roman" w:hAnsi="Times New Roman" w:cs="Times New Roman"/>
        </w:rPr>
        <w:t xml:space="preserve">517000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学校主管单位：河源市人民政府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河源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本校开展</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协同育人本科高校试点专业学习两年，符合相关条件和要求的，可获得对应本科高校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数控技术</w:t>
      </w:r>
      <w:r>
        <w:rPr>
          <w:rFonts w:ascii="Times New Roman" w:eastAsia="Times New Roman" w:hAnsi="Times New Roman" w:cs="Times New Roman"/>
        </w:rPr>
        <w:t xml:space="preserve"> (</w:t>
      </w:r>
      <w:r>
        <w:rPr>
          <w:rFonts w:ascii="SimSun" w:eastAsia="SimSun" w:hAnsi="SimSun" w:cs="SimSun"/>
        </w:rPr>
        <w:t>与广东技术师范大学三二分段培养</w:t>
      </w:r>
      <w:r>
        <w:rPr>
          <w:rFonts w:ascii="Times New Roman" w:eastAsia="Times New Roman" w:hAnsi="Times New Roman" w:cs="Times New Roman"/>
        </w:rPr>
        <w:t>)</w:t>
      </w:r>
      <w:r>
        <w:rPr>
          <w:rFonts w:ascii="SimSun" w:eastAsia="SimSun" w:hAnsi="SimSun" w:cs="SimSun"/>
        </w:rPr>
        <w:t>专业与广东技术师范大学机械设计制造及其自动化专业联合开展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旅游管理</w:t>
      </w:r>
      <w:r>
        <w:rPr>
          <w:rFonts w:ascii="Times New Roman" w:eastAsia="Times New Roman" w:hAnsi="Times New Roman" w:cs="Times New Roman"/>
        </w:rPr>
        <w:t>(</w:t>
      </w:r>
      <w:r>
        <w:rPr>
          <w:rFonts w:ascii="SimSun" w:eastAsia="SimSun" w:hAnsi="SimSun" w:cs="SimSun"/>
        </w:rPr>
        <w:t>与广东技术师范大学三二分段培养</w:t>
      </w:r>
      <w:r>
        <w:rPr>
          <w:rFonts w:ascii="Times New Roman" w:eastAsia="Times New Roman" w:hAnsi="Times New Roman" w:cs="Times New Roman"/>
        </w:rPr>
        <w:t>)</w:t>
      </w:r>
      <w:r>
        <w:rPr>
          <w:rFonts w:ascii="SimSun" w:eastAsia="SimSun" w:hAnsi="SimSun" w:cs="SimSun"/>
        </w:rPr>
        <w:t>专业与广东技术师范大学旅游管理与服务教育专业联合开展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音乐教育</w:t>
      </w:r>
      <w:r>
        <w:rPr>
          <w:rFonts w:ascii="Times New Roman" w:eastAsia="Times New Roman" w:hAnsi="Times New Roman" w:cs="Times New Roman"/>
        </w:rPr>
        <w:t>(</w:t>
      </w:r>
      <w:r>
        <w:rPr>
          <w:rFonts w:ascii="SimSun" w:eastAsia="SimSun" w:hAnsi="SimSun" w:cs="SimSun"/>
        </w:rPr>
        <w:t>与嘉应学院三二分段培养</w:t>
      </w:r>
      <w:r>
        <w:rPr>
          <w:rFonts w:ascii="Times New Roman" w:eastAsia="Times New Roman" w:hAnsi="Times New Roman" w:cs="Times New Roman"/>
        </w:rPr>
        <w:t>)</w:t>
      </w:r>
      <w:r>
        <w:rPr>
          <w:rFonts w:ascii="SimSun" w:eastAsia="SimSun" w:hAnsi="SimSun" w:cs="SimSun"/>
        </w:rPr>
        <w:t>专业与嘉应学院音乐学专业联合开展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w:t>
      </w:r>
      <w:r>
        <w:rPr>
          <w:rFonts w:ascii="SimSun" w:eastAsia="SimSun" w:hAnsi="SimSun" w:cs="SimSun"/>
        </w:rPr>
        <w:t>在无排位或排位分的省（区、市）按照普通高考单科顺序及分数从高到低排序：文科类为语文、数学、外语、文科综合；理科类为数学、语文、外语、理科综合。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体育类及艺术类统考专业分档时，根据各省（区、市）投档规则出档后，在考生符合专业要求的基础上，实行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 xml:space="preserve">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0762-3800003</w:t>
      </w:r>
      <w:r>
        <w:rPr>
          <w:rFonts w:ascii="SimSun" w:eastAsia="SimSun" w:hAnsi="SimSun" w:cs="SimSun"/>
        </w:rPr>
        <w:t>、</w:t>
      </w:r>
      <w:r>
        <w:rPr>
          <w:rFonts w:ascii="Times New Roman" w:eastAsia="Times New Roman" w:hAnsi="Times New Roman" w:cs="Times New Roman"/>
        </w:rPr>
        <w:t xml:space="preserve">0762-3800006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0762-3800006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hzyzsb@126.com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http://www.hypt.edu.cn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http://zsb.hypt.edu.cn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人：欧阳玉娟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0762-3800668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0762-3800668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oy1006@souhu.com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本章程由河源职业技术学院授权河源职业技术学院招生办公室解释。本章程若与国家和各省（区、市）的规定不一致，则以国家和各省（区、市）的规定为准。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阳江职业技术学院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深圳信息职业技术学院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4.html" TargetMode="External" /><Relationship Id="rId5" Type="http://schemas.openxmlformats.org/officeDocument/2006/relationships/hyperlink" Target="http://www.gk114.com/a/gxzs/zszc/guangdong/2021/0311/18996.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