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河西学院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中华人民共和国教育法》《中华人民共和国高等教育法》》《普通高等学校学生管理规定》和教育部关于普通高等学校招生工作的有关规定，为保证学校招生工作在公平、公正、公开的原则下顺利进行，维护学校和考生合法权益，结合学校招生工作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学校名称：</w:t>
      </w:r>
      <w:r>
        <w:rPr>
          <w:rFonts w:ascii="Microsoft YaHei" w:eastAsia="Microsoft YaHei" w:hAnsi="Microsoft YaHei" w:cs="Microsoft YaHei"/>
          <w:b/>
          <w:bCs/>
          <w:color w:val="666666"/>
          <w:sz w:val="21"/>
          <w:szCs w:val="21"/>
        </w:rPr>
        <w:t>河西学院</w:t>
      </w:r>
      <w:r>
        <w:rPr>
          <w:rFonts w:ascii="Microsoft YaHei" w:eastAsia="Microsoft YaHei" w:hAnsi="Microsoft YaHei" w:cs="Microsoft YaHei"/>
          <w:color w:val="666666"/>
          <w:sz w:val="21"/>
          <w:szCs w:val="21"/>
        </w:rPr>
        <w:t>，英文译名：HEXI UNIVERSITY，缩写为HXU。学校代码：10740。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学校办学类型：国家公办全日制普通高等学校，具有本科、专科等多层次学历教育招生资格。学校主管部门是甘肃省教育厅。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注册地址:甘肃省张掖市甘州区北环路846号，在张掖市甘州区还设有医学校区（张掖市甘州区丹霞东路24号）,邮政编码：734000。张掖市位于甘肃河西走廊中部，是国家级历史文化名城、中国优秀旅游城市，具有悠久的历史、灿烂的文化、优美的自然风光和独特的人文景观，自古就有塞上江南和金张掖之美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河西学院是兰州至乌鲁木齐近2000公里地域内唯一一所综合性普通本科院校，战略地位重要，地域优势独特，自然资源丰富，文化禀赋深厚，办学育人空间广阔。是教育部确定的复旦大学对口支援西部高校，教育部卓越农林人才教育培养计划改革试点院校，首批国家临床教学培训示范中心，国家级住院医师规范化培训基地，全国护理专业人才培养培训基地，全国精神文明建设先进单位、全国民族团结进步示范单位、甘肃省级文明校园。杰出校友、中科院院士李灿任名誉校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有20个二级学院，66个本科专业，其中省级一流本科专业建设点16个，学校强化专业建设和课程建设，深化教育教学改革，获得“国家级教学成果一等奖”1项，首批国家级一流课程1门，省级一流课程8门。学校共有两个校区，校区占地1800多亩，另有2000多农业医药科技园，已初步建成美丽校园、智慧校园，被誉为甘肃最美的大学校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学校招生工作全面贯彻教育部和甘肃省有关文件精神，遵循“公平竞争、公正选拔、公开程序”的原则，择优录取。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学校设立招生委员会，负责制定招生章程，研究和制定招生有关政策，确定招生规模和协调有关部门拟定招生计划，讨论决定招生重大事宜。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学校招生办公室是组织和实施招生工作的常设机构，在招生委员会的领导下，具体负责普通本、专科招生的日常工作。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学校纪检监察机构对招生工作实施监督。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学校招生工作接受考生、家长以及社会各界的监督。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招生计划与录取规则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w:t>
      </w:r>
      <w:r>
        <w:rPr>
          <w:rFonts w:ascii="Microsoft YaHei" w:eastAsia="Microsoft YaHei" w:hAnsi="Microsoft YaHei" w:cs="Microsoft YaHei"/>
          <w:color w:val="666666"/>
          <w:sz w:val="21"/>
          <w:szCs w:val="21"/>
        </w:rPr>
        <w:t>根据甘肃省教育厅核定的年度招生规模，按照国家有关政策和学校办学实际，科学、合理地编制来源计划。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w:t>
      </w:r>
      <w:r>
        <w:rPr>
          <w:rFonts w:ascii="Microsoft YaHei" w:eastAsia="Microsoft YaHei" w:hAnsi="Microsoft YaHei" w:cs="Microsoft YaHei"/>
          <w:color w:val="666666"/>
          <w:sz w:val="21"/>
          <w:szCs w:val="21"/>
        </w:rPr>
        <w:t>河西学院招生计划通过各省级招生主管部门公布，学校通过招生简章、学校网站、官方微博、微信公众平台等途径进行招生发布。具体招生计划以各省级招生主管部门最终公布的为准。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一）河西学院招生工作实施阳光工程，在省招生委员会及招生主管部门的领导下，实行“学校负责，招生主管部门监督”的录取机制。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（二）在高考成绩达到同批次录取最低控制分数线的考生中，按照生源情况确定提档比例，一般不超过学校在各省（自治区、直辖市）招生计划的105％。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实行平行志愿投档省份，学校依据公平、公正、公开的原则，坚持德、智、体全面衡量，按照投档成绩从高分到低分择优录取。对于进档考生，不设置专业级差，专业志愿分配按照“分数优先，遵循志愿”的原则进行（中职生投档成绩相同时，按文化综合素质成绩由高到低录取）。当考生成绩无法满足考生所填报的专业志愿时，如果考生服从专业调剂，学校根据考生投档成绩从高分到低分调剂到招生计划尚未完成的专业，直至录满；如果考生不服从专业调剂，则作退档处理。内蒙古自治区按“招生计划1:1范围内按专业志愿排队录取”的原则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高考综合改革“3+3”、“3+1+2”模式省份，录取方式按照各省份发布的高考综合改革方案相关招生录取政策实施。考生须符合专业设定的选考科目要求；某些专业投档线上选考科目生源不足时，我校执行省级招生主管部门的相关规定，可调剂录取选考其它科目并服从专业调剂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（四）学校体育、艺术类专业文理兼收。录取方式按照甘肃省教育考试院下发的甘肃省普通高校体育、艺术类专业招生录取相关政策实施。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（五）助产学、助产（专科）专业只招女生。其它专业无男女生比例限制。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学校对考生体检的要求依据按教育部、卫生部、中国残疾人联合会制定的《普通高等学校招生体检工作指导意见》执行。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我校同意并认可教育部和各省（自治区、直辖市）教育行政部门、招生考试机构规定的政策性加分或降分投档的政策规定。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英语专业只招收英语考生，其它专业均不限外语语种；报考英语、俄语专业的考生需参加口试。外语口试办法和口试成绩、听力成绩以各省（自治区、直辖市）高校招生主管部门的具体规定为准，学校在录取时参照各地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学校面向甘肃省招收少数民族预科班，具体政策按照甘肃省招生机构规定执行。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学校面向普通高校全日制本科毕业生招收第二学士学位学生，具体情况以《河西学院2021年第二学士学位招生简章》为准。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各省考生录取批次、规程，依照生源所在省有关规定进行。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联合培养本科生工作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2021年我校继续进行对口支援-联合培养学生的招生，招生专业和招生人数具体见“河西学院2021年招生来源计划表”（最终计划以甘肃省招生主管部门公布数据为准）。联合培养学生受招生专业的限制，原则上不允许调整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联合培养学生按照“1+2+1”模式（生物科学专业、历史学专业）和“3+1”模式（医学影像技术专业）进行培养。“1+2+1”指学生一年级和四年级在河西学院学习，二、三年级在复旦大学学习。“3+1”指学生1-3年级在河西学院学习、4年级由河西学院与复旦大学联合完成相应教学培养任务。联合培养学生由河西学院在按计划招录的学生中根据学生思想政治、专业成绩、交流沟通能力和环境适应能力等方面进行综合考核，考核优秀者方可选送复旦大学进行参加联合培养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对符合联合培养毕业条件的学生，其获得的河西学院毕业证书和学士学位证书上予以注明“与复旦大学联合培养”字样，并加盖复旦大学印章，同时在其学历电子注册中注明联合培养信息。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联合培养本科学生的具体事宜按照《复旦大学和河西学院联合培养本科生管理办法》执行。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收费标准及其它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我校实行学分制收费，收费严格按照甘肃省发改委文件批准的标准执行（甘发改[2016]1133号），按学分学费折算为学年学费收取，其标准为：文科类3800元/生·年、理科类4000元/生·年、工科类4400元/生·年、艺术类6500元/生·年、外语类4300元/生·年、医学类4600元/生·年;本科预科生一次性15000元/生；住宿费900元/生·年（不含卧具购置费）。收费标准如有变化，学校将按照省发改委批准的最新标准执行。普通中外合作专业、校企合作办学专业按照省发改委批准的收费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为了鼓励学生勤奋学习、努力进取，在德、智、体、美、劳等方面全面发展，同时帮助家庭经济困难学生顺利完成学业，学校建立健全了以“奖、助、贷、勤、补、减”为一体的家庭经济困难学生资助体系。设立的奖学金有国家奖学金、国家励志奖学金、校长奖学金、钱学森沙产业奖学金、浩廉奖学金、“詠仪奖学金”、单项奖学金及考研奖学金等。资助措施有新生绿色通道、国家助学金、生源地助学贷款、勤工助学、临时困难补助等形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本章程公布后若有与国家或各省（自治区、直辖市）招生主管部门有关政策规定不一致之处，以国家和上级有关政策规定为准。学校以往有关招生工作的要求、规定如与本章程不一致的，以本章程为准。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学校普通高考招生宣传工作由招生办公室负责，校内其他单位组织的招生宣传须经招生办公室批准后方可实施。凡未经招生办公室批准，私自宣传导致的招生问题，后果由宣传单位自负。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本章程适用于河西学院普通本、专科招生工作，由河西学院招生办公室负责解释。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联系部门：河西学院招生办公室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咨询电话：0936-8283598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招生热线：0936-8282022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真：0936-8282498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址：http://zsw.hxu.edu.cn/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Email：zhshb@hxu.edu.cn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3/20020.html" TargetMode="External" /><Relationship Id="rId5" Type="http://schemas.openxmlformats.org/officeDocument/2006/relationships/hyperlink" Target="http://www.gk114.com/a/gxzs/zszc/gansu/2021/0623/20022.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