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浙江农林大学暨阳学院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为规范招生工作，切实维护学校和考生的合法权益，确保招生工作顺利进行，根据《中华人民共和国教育法》《中华人民共和国高等教育法》和教育部、省教育厅的有关规定，结合学校实际，制定本章程。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公平竞争、公正选拔、全面考核、综合评价、择优录取</w:t>
      </w:r>
      <w:r>
        <w:rPr>
          <w:rFonts w:ascii="Times New Roman" w:eastAsia="Times New Roman" w:hAnsi="Times New Roman" w:cs="Times New Roman"/>
        </w:rPr>
        <w:t>”</w:t>
      </w:r>
      <w:r>
        <w:rPr>
          <w:rFonts w:ascii="SimSun" w:eastAsia="SimSun" w:hAnsi="SimSun" w:cs="SimSun"/>
        </w:rPr>
        <w:t>的原则，严格执行教育部和省级招生主管部门的有关政策和规定。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，自觉接受纪检监察部门、广大考生及家长和社会各界的监督。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学校名称：浙江农林大学暨阳学院。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学校代码：国家代码为</w:t>
      </w:r>
      <w:r>
        <w:rPr>
          <w:rFonts w:ascii="Times New Roman" w:eastAsia="Times New Roman" w:hAnsi="Times New Roman" w:cs="Times New Roman"/>
        </w:rPr>
        <w:t>13283</w:t>
      </w:r>
      <w:r>
        <w:rPr>
          <w:rFonts w:ascii="SimSun" w:eastAsia="SimSun" w:hAnsi="SimSun" w:cs="SimSun"/>
        </w:rPr>
        <w:t>，浙江省代码为</w:t>
      </w:r>
      <w:r>
        <w:rPr>
          <w:rFonts w:ascii="Times New Roman" w:eastAsia="Times New Roman" w:hAnsi="Times New Roman" w:cs="Times New Roman"/>
        </w:rPr>
        <w:t>0101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学校地址：浙江省绍兴市诸暨市浦阳路</w:t>
      </w:r>
      <w:r>
        <w:rPr>
          <w:rFonts w:ascii="Times New Roman" w:eastAsia="Times New Roman" w:hAnsi="Times New Roman" w:cs="Times New Roman"/>
        </w:rPr>
        <w:t>77</w:t>
      </w:r>
      <w:r>
        <w:rPr>
          <w:rFonts w:ascii="SimSun" w:eastAsia="SimSun" w:hAnsi="SimSun" w:cs="SimSun"/>
        </w:rPr>
        <w:t>号。邮编：</w:t>
      </w:r>
      <w:r>
        <w:rPr>
          <w:rFonts w:ascii="Times New Roman" w:eastAsia="Times New Roman" w:hAnsi="Times New Roman" w:cs="Times New Roman"/>
        </w:rPr>
        <w:t>311800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毕业颁证：达到毕业条件的学生颁发浙江农林大学暨阳学院普通高等学校本科毕业证书；符合学士学位授予条件的，授予学士学位，颁发浙江农林大学暨阳学院学士学位证书。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学校设立招生工作领导小组，负责研究招生工作、制定学校招生政策，并对招生工作重大事宜做出决策。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学校招生办公室是组织和实施招生及相关工作的职能部门，具体负责普通本科招生的日常工作。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学校纪委办公室对招生工作实施全程监督，监督电话：</w:t>
      </w:r>
      <w:r>
        <w:rPr>
          <w:rFonts w:ascii="Times New Roman" w:eastAsia="Times New Roman" w:hAnsi="Times New Roman" w:cs="Times New Roman"/>
        </w:rPr>
        <w:t>0575</w:t>
      </w:r>
      <w:r>
        <w:rPr>
          <w:rFonts w:ascii="SimSun" w:eastAsia="SimSun" w:hAnsi="SimSun" w:cs="SimSun"/>
        </w:rPr>
        <w:t>－</w:t>
      </w:r>
      <w:r>
        <w:rPr>
          <w:rFonts w:ascii="Times New Roman" w:eastAsia="Times New Roman" w:hAnsi="Times New Roman" w:cs="Times New Roman"/>
        </w:rPr>
        <w:t>87760016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2019</w:t>
      </w:r>
      <w:r>
        <w:rPr>
          <w:rFonts w:ascii="SimSun" w:eastAsia="SimSun" w:hAnsi="SimSun" w:cs="SimSun"/>
        </w:rPr>
        <w:t>年学校普通本科计划面向浙江、江苏、安徽、河南等多省份招生，艺术类、单考单招本科和专升本计划仅面向浙江省招生，具体招生计划以各省招生主管部门公布为准。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招生录取工作严格遵守教育部、各省份招生主管部门的有关政策和规定，按照</w:t>
      </w:r>
      <w:r>
        <w:rPr>
          <w:rFonts w:ascii="Times New Roman" w:eastAsia="Times New Roman" w:hAnsi="Times New Roman" w:cs="Times New Roman"/>
        </w:rPr>
        <w:t>“</w:t>
      </w:r>
      <w:r>
        <w:rPr>
          <w:rFonts w:ascii="SimSun" w:eastAsia="SimSun" w:hAnsi="SimSun" w:cs="SimSun"/>
        </w:rPr>
        <w:t>学校负责，各省份招生主管部门监督</w:t>
      </w:r>
      <w:r>
        <w:rPr>
          <w:rFonts w:ascii="Times New Roman" w:eastAsia="Times New Roman" w:hAnsi="Times New Roman" w:cs="Times New Roman"/>
        </w:rPr>
        <w:t>”</w:t>
      </w:r>
      <w:r>
        <w:rPr>
          <w:rFonts w:ascii="SimSun" w:eastAsia="SimSun" w:hAnsi="SimSun" w:cs="SimSun"/>
        </w:rPr>
        <w:t>的录取体制，客观公正地开展招生录取工作。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报考英语专业的考生，其外语语种应为英语且高考英语成绩原则上要求不低于</w:t>
      </w:r>
      <w:r>
        <w:rPr>
          <w:rFonts w:ascii="Times New Roman" w:eastAsia="Times New Roman" w:hAnsi="Times New Roman" w:cs="Times New Roman"/>
        </w:rPr>
        <w:t>90</w:t>
      </w:r>
      <w:r>
        <w:rPr>
          <w:rFonts w:ascii="SimSun" w:eastAsia="SimSun" w:hAnsi="SimSun" w:cs="SimSun"/>
        </w:rPr>
        <w:t>分（英语单科成绩按总分</w:t>
      </w:r>
      <w:r>
        <w:rPr>
          <w:rFonts w:ascii="Times New Roman" w:eastAsia="Times New Roman" w:hAnsi="Times New Roman" w:cs="Times New Roman"/>
        </w:rPr>
        <w:t>150</w:t>
      </w:r>
      <w:r>
        <w:rPr>
          <w:rFonts w:ascii="SimSun" w:eastAsia="SimSun" w:hAnsi="SimSun" w:cs="SimSun"/>
        </w:rPr>
        <w:t>分计，其他情况按比例折算）；若生源不足，则适当降分至额满为止。报考其他专业的考生外语语种不作限制，学校公共外语为英语。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男女比例不限，同等对待录取往届生与应届生。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学校严格执行《普通高等学校招生体检工作指导意见》，并按规定在新生入学后进行体检复查。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学校认可各省份招生主管部门加分或降分投档的政策规定。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年高考的考生适用以下具体录取规则：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（一）学校执行考生所在省份招生主管部门关于投档的有关规定。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浙江省普通类平行录取以考生符合所填报志愿的选考科目范围（以浙江省教育考试院公布为准）为前提，根据考生高考总分和考生位次规则，实行专业平行志愿投档，对进档考生直接投档到考生所填报专业。录取流程按照浙江省</w:t>
      </w:r>
      <w:r>
        <w:rPr>
          <w:rFonts w:ascii="Times New Roman" w:eastAsia="Times New Roman" w:hAnsi="Times New Roman" w:cs="Times New Roman"/>
        </w:rPr>
        <w:t>2019</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浙江省设计学类专业按综合分排序，实行专业平行志愿，直接投档到考生填报的专业。设计学类专业成绩为考生省统考成绩。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（三）江苏省考生按照</w:t>
      </w:r>
      <w:r>
        <w:rPr>
          <w:rFonts w:ascii="Times New Roman" w:eastAsia="Times New Roman" w:hAnsi="Times New Roman" w:cs="Times New Roman"/>
        </w:rPr>
        <w:t>“</w:t>
      </w:r>
      <w:r>
        <w:rPr>
          <w:rFonts w:ascii="SimSun" w:eastAsia="SimSun" w:hAnsi="SimSun" w:cs="SimSun"/>
        </w:rPr>
        <w:t>等级级差法</w:t>
      </w:r>
      <w:r>
        <w:rPr>
          <w:rFonts w:ascii="Times New Roman" w:eastAsia="Times New Roman" w:hAnsi="Times New Roman" w:cs="Times New Roman"/>
        </w:rPr>
        <w:t>”</w:t>
      </w:r>
      <w:r>
        <w:rPr>
          <w:rFonts w:ascii="SimSun" w:eastAsia="SimSun" w:hAnsi="SimSun" w:cs="SimSun"/>
        </w:rPr>
        <w:t>进行排序，选测科目等级级差为</w:t>
      </w:r>
      <w:r>
        <w:rPr>
          <w:rFonts w:ascii="Times New Roman" w:eastAsia="Times New Roman" w:hAnsi="Times New Roman" w:cs="Times New Roman"/>
        </w:rPr>
        <w:t>1</w:t>
      </w:r>
      <w:r>
        <w:rPr>
          <w:rFonts w:ascii="SimSun" w:eastAsia="SimSun" w:hAnsi="SimSun" w:cs="SimSun"/>
        </w:rPr>
        <w:t>分，文、理科类专业选测科目要求</w:t>
      </w:r>
      <w:r>
        <w:rPr>
          <w:rFonts w:ascii="Times New Roman" w:eastAsia="Times New Roman" w:hAnsi="Times New Roman" w:cs="Times New Roman"/>
        </w:rPr>
        <w:t>2C</w:t>
      </w:r>
      <w:r>
        <w:rPr>
          <w:rFonts w:ascii="SimSun" w:eastAsia="SimSun" w:hAnsi="SimSun" w:cs="SimSun"/>
        </w:rPr>
        <w:t>及以上，必修测试科目要求</w:t>
      </w:r>
      <w:r>
        <w:rPr>
          <w:rFonts w:ascii="Times New Roman" w:eastAsia="Times New Roman" w:hAnsi="Times New Roman" w:cs="Times New Roman"/>
        </w:rPr>
        <w:t>4C1</w:t>
      </w:r>
      <w:r>
        <w:rPr>
          <w:rFonts w:ascii="SimSun" w:eastAsia="SimSun" w:hAnsi="SimSun" w:cs="SimSun"/>
        </w:rPr>
        <w:t>合格及以上；在赋分以后出现总分相同的情况下，参照江苏省同分排序规则执行。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其他省份进档考生专业安排实行分数优先原则，从高分到低分排序后按专业志愿顺序安排专业，专业志愿之间不设专业级差。在专业录取过程中，若出现总分相同的情况，学校根据会考成绩、综合素质评价结果和拟录取专业参考相关科目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（五）若平行志愿（或第一院校志愿）生源不足，则接收征求志愿（或非第一院校志愿）的考生，并以分数优先的原则录取到生源不足的专业。志愿不设级差。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2019</w:t>
      </w:r>
      <w:r>
        <w:rPr>
          <w:rFonts w:ascii="SimSun" w:eastAsia="SimSun" w:hAnsi="SimSun" w:cs="SimSun"/>
        </w:rPr>
        <w:t>年单考单招的考生和专升本考生录取按照相关招生录取规定执行。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为鼓励优秀学生报考，积极响应国家精准扶贫政策，学校设立</w:t>
      </w:r>
      <w:r>
        <w:rPr>
          <w:rFonts w:ascii="Times New Roman" w:eastAsia="Times New Roman" w:hAnsi="Times New Roman" w:cs="Times New Roman"/>
        </w:rPr>
        <w:t>500</w:t>
      </w:r>
      <w:r>
        <w:rPr>
          <w:rFonts w:ascii="SimSun" w:eastAsia="SimSun" w:hAnsi="SimSun" w:cs="SimSun"/>
        </w:rPr>
        <w:t>万新生奖助学金，有关奖励规定如下：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（一）圆梦特别奖学金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对第一志愿报考我院，经学校认定的经济特别困难的优秀学子，免收第一学年学费；其在校学习期间，每学年成绩位列专业排名前</w:t>
      </w:r>
      <w:r>
        <w:rPr>
          <w:rFonts w:ascii="Times New Roman" w:eastAsia="Times New Roman" w:hAnsi="Times New Roman" w:cs="Times New Roman"/>
        </w:rPr>
        <w:t>15%</w:t>
      </w:r>
      <w:r>
        <w:rPr>
          <w:rFonts w:ascii="SimSun" w:eastAsia="SimSun" w:hAnsi="SimSun" w:cs="SimSun"/>
        </w:rPr>
        <w:t>者，免收下一学年学费。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对录取并报到注册为我院的贵州、广西和甘肃籍高考生源新生，奖励</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圆梦特别奖学金获得者，不再兼得新生奖学金和双百助学计划助学金。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对高考成绩达到浙江省普通类一段线或外省一批分数线的我校新生，分学年奖励共计</w:t>
      </w:r>
      <w:r>
        <w:rPr>
          <w:rFonts w:ascii="Times New Roman" w:eastAsia="Times New Roman" w:hAnsi="Times New Roman" w:cs="Times New Roman"/>
        </w:rPr>
        <w:t>15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对高考成绩位次号列浙江省前</w:t>
      </w:r>
      <w:r>
        <w:rPr>
          <w:rFonts w:ascii="Times New Roman" w:eastAsia="Times New Roman" w:hAnsi="Times New Roman" w:cs="Times New Roman"/>
        </w:rPr>
        <w:t>60000</w:t>
      </w:r>
      <w:r>
        <w:rPr>
          <w:rFonts w:ascii="SimSun" w:eastAsia="SimSun" w:hAnsi="SimSun" w:cs="SimSun"/>
        </w:rPr>
        <w:t>名、前</w:t>
      </w:r>
      <w:r>
        <w:rPr>
          <w:rFonts w:ascii="Times New Roman" w:eastAsia="Times New Roman" w:hAnsi="Times New Roman" w:cs="Times New Roman"/>
        </w:rPr>
        <w:t>70000</w:t>
      </w:r>
      <w:r>
        <w:rPr>
          <w:rFonts w:ascii="SimSun" w:eastAsia="SimSun" w:hAnsi="SimSun" w:cs="SimSun"/>
        </w:rPr>
        <w:t>名、前</w:t>
      </w:r>
      <w:r>
        <w:rPr>
          <w:rFonts w:ascii="Times New Roman" w:eastAsia="Times New Roman" w:hAnsi="Times New Roman" w:cs="Times New Roman"/>
        </w:rPr>
        <w:t>80000</w:t>
      </w:r>
      <w:r>
        <w:rPr>
          <w:rFonts w:ascii="SimSun" w:eastAsia="SimSun" w:hAnsi="SimSun" w:cs="SimSun"/>
        </w:rPr>
        <w:t>名及前</w:t>
      </w:r>
      <w:r>
        <w:rPr>
          <w:rFonts w:ascii="Times New Roman" w:eastAsia="Times New Roman" w:hAnsi="Times New Roman" w:cs="Times New Roman"/>
        </w:rPr>
        <w:t>90000</w:t>
      </w:r>
      <w:r>
        <w:rPr>
          <w:rFonts w:ascii="SimSun" w:eastAsia="SimSun" w:hAnsi="SimSun" w:cs="SimSun"/>
        </w:rPr>
        <w:t>名的我校新生，分别奖励</w:t>
      </w:r>
      <w:r>
        <w:rPr>
          <w:rFonts w:ascii="Times New Roman" w:eastAsia="Times New Roman" w:hAnsi="Times New Roman" w:cs="Times New Roman"/>
        </w:rPr>
        <w:t>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3</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人和</w:t>
      </w:r>
      <w:r>
        <w:rPr>
          <w:rFonts w:ascii="Times New Roman" w:eastAsia="Times New Roman" w:hAnsi="Times New Roman" w:cs="Times New Roman"/>
        </w:rPr>
        <w:t>0.5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对高考成绩列浙江省普通类所在专业前</w:t>
      </w:r>
      <w:r>
        <w:rPr>
          <w:rFonts w:ascii="Times New Roman" w:eastAsia="Times New Roman" w:hAnsi="Times New Roman" w:cs="Times New Roman"/>
        </w:rPr>
        <w:t>2%</w:t>
      </w:r>
      <w:r>
        <w:rPr>
          <w:rFonts w:ascii="SimSun" w:eastAsia="SimSun" w:hAnsi="SimSun" w:cs="SimSun"/>
        </w:rPr>
        <w:t>者，分别奖励</w:t>
      </w:r>
      <w:r>
        <w:rPr>
          <w:rFonts w:ascii="Times New Roman" w:eastAsia="Times New Roman" w:hAnsi="Times New Roman" w:cs="Times New Roman"/>
        </w:rPr>
        <w:t>0.5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对高考成绩列浙江省设计学类（二批）、中职升本科同类型新生的前</w:t>
      </w:r>
      <w:r>
        <w:rPr>
          <w:rFonts w:ascii="Times New Roman" w:eastAsia="Times New Roman" w:hAnsi="Times New Roman" w:cs="Times New Roman"/>
        </w:rPr>
        <w:t>3%</w:t>
      </w:r>
      <w:r>
        <w:rPr>
          <w:rFonts w:ascii="SimSun" w:eastAsia="SimSun" w:hAnsi="SimSun" w:cs="SimSun"/>
        </w:rPr>
        <w:t>者，分别奖励</w:t>
      </w:r>
      <w:r>
        <w:rPr>
          <w:rFonts w:ascii="Times New Roman" w:eastAsia="Times New Roman" w:hAnsi="Times New Roman" w:cs="Times New Roman"/>
        </w:rPr>
        <w:t>0.5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省外文理科二批或三批平行志愿（院校一志愿）报考并录取到我校的考生，其高考成绩高于所在省（市、自治区）当年录取批次分数线</w:t>
      </w:r>
      <w:r>
        <w:rPr>
          <w:rFonts w:ascii="Times New Roman" w:eastAsia="Times New Roman" w:hAnsi="Times New Roman" w:cs="Times New Roman"/>
        </w:rPr>
        <w:t>40</w:t>
      </w:r>
      <w:r>
        <w:rPr>
          <w:rFonts w:ascii="SimSun" w:eastAsia="SimSun" w:hAnsi="SimSun" w:cs="SimSun"/>
        </w:rPr>
        <w:t>分（含）以上者，奖励</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经学校确认，高中阶段在数学、物理、化学、生物、信息学等全国中学生奥林匹克竞赛中，获全国一等奖者的新生，奖励</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人；获全国二等奖的新生，奖励</w:t>
      </w:r>
      <w:r>
        <w:rPr>
          <w:rFonts w:ascii="Times New Roman" w:eastAsia="Times New Roman" w:hAnsi="Times New Roman" w:cs="Times New Roman"/>
        </w:rPr>
        <w:t>0.5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人。获全国三好学生、优秀学生干部等荣誉称号的新生，奖励</w:t>
      </w:r>
      <w:r>
        <w:rPr>
          <w:rFonts w:ascii="Times New Roman" w:eastAsia="Times New Roman" w:hAnsi="Times New Roman" w:cs="Times New Roman"/>
        </w:rPr>
        <w:t>0.5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对录取为我校专升本新生，按其所在类别所在专业前</w:t>
      </w:r>
      <w:r>
        <w:rPr>
          <w:rFonts w:ascii="Times New Roman" w:eastAsia="Times New Roman" w:hAnsi="Times New Roman" w:cs="Times New Roman"/>
        </w:rPr>
        <w:t>2%</w:t>
      </w:r>
      <w:r>
        <w:rPr>
          <w:rFonts w:ascii="SimSun" w:eastAsia="SimSun" w:hAnsi="SimSun" w:cs="SimSun"/>
        </w:rPr>
        <w:t>、前</w:t>
      </w:r>
      <w:r>
        <w:rPr>
          <w:rFonts w:ascii="Times New Roman" w:eastAsia="Times New Roman" w:hAnsi="Times New Roman" w:cs="Times New Roman"/>
        </w:rPr>
        <w:t>10%</w:t>
      </w:r>
      <w:r>
        <w:rPr>
          <w:rFonts w:ascii="SimSun" w:eastAsia="SimSun" w:hAnsi="SimSun" w:cs="SimSun"/>
        </w:rPr>
        <w:t>和前</w:t>
      </w:r>
      <w:r>
        <w:rPr>
          <w:rFonts w:ascii="Times New Roman" w:eastAsia="Times New Roman" w:hAnsi="Times New Roman" w:cs="Times New Roman"/>
        </w:rPr>
        <w:t>20%</w:t>
      </w:r>
      <w:r>
        <w:rPr>
          <w:rFonts w:ascii="SimSun" w:eastAsia="SimSun" w:hAnsi="SimSun" w:cs="SimSun"/>
        </w:rPr>
        <w:t>的比例，分别给予</w:t>
      </w:r>
      <w:r>
        <w:rPr>
          <w:rFonts w:ascii="Times New Roman" w:eastAsia="Times New Roman" w:hAnsi="Times New Roman" w:cs="Times New Roman"/>
        </w:rPr>
        <w:t>0.5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0.4</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人和</w:t>
      </w:r>
      <w:r>
        <w:rPr>
          <w:rFonts w:ascii="Times New Roman" w:eastAsia="Times New Roman" w:hAnsi="Times New Roman" w:cs="Times New Roman"/>
        </w:rPr>
        <w:t>0.3</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以上奖学金不重复发放，符合多项者，按奖励金额高的发放。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（三）双百助学计划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学校面向贵州、广西、甘肃、山西、云南、四川、河南、江西省籍生源统一高考录取并报到注册的家庭经济困难新生，设立</w:t>
      </w:r>
      <w:r>
        <w:rPr>
          <w:rFonts w:ascii="Times New Roman" w:eastAsia="Times New Roman" w:hAnsi="Times New Roman" w:cs="Times New Roman"/>
        </w:rPr>
        <w:t>100</w:t>
      </w:r>
      <w:r>
        <w:rPr>
          <w:rFonts w:ascii="SimSun" w:eastAsia="SimSun" w:hAnsi="SimSun" w:cs="SimSun"/>
        </w:rPr>
        <w:t>万助学金和</w:t>
      </w:r>
      <w:r>
        <w:rPr>
          <w:rFonts w:ascii="Times New Roman" w:eastAsia="Times New Roman" w:hAnsi="Times New Roman" w:cs="Times New Roman"/>
        </w:rPr>
        <w:t>100</w:t>
      </w:r>
      <w:r>
        <w:rPr>
          <w:rFonts w:ascii="SimSun" w:eastAsia="SimSun" w:hAnsi="SimSun" w:cs="SimSun"/>
        </w:rPr>
        <w:t>个勤工助学岗。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1.100</w:t>
      </w:r>
      <w:r>
        <w:rPr>
          <w:rFonts w:ascii="SimSun" w:eastAsia="SimSun" w:hAnsi="SimSun" w:cs="SimSun"/>
        </w:rPr>
        <w:t>万助学金。按备案经济困难新生总人数的</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和</w:t>
      </w:r>
      <w:r>
        <w:rPr>
          <w:rFonts w:ascii="Times New Roman" w:eastAsia="Times New Roman" w:hAnsi="Times New Roman" w:cs="Times New Roman"/>
        </w:rPr>
        <w:t>55%</w:t>
      </w:r>
      <w:r>
        <w:rPr>
          <w:rFonts w:ascii="SimSun" w:eastAsia="SimSun" w:hAnsi="SimSun" w:cs="SimSun"/>
        </w:rPr>
        <w:t>的比例，分三档分别给予符合条件的新生</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0.8</w:t>
      </w:r>
      <w:r>
        <w:rPr>
          <w:rFonts w:ascii="SimSun" w:eastAsia="SimSun" w:hAnsi="SimSun" w:cs="SimSun"/>
        </w:rPr>
        <w:t>万元和</w:t>
      </w:r>
      <w:r>
        <w:rPr>
          <w:rFonts w:ascii="Times New Roman" w:eastAsia="Times New Roman" w:hAnsi="Times New Roman" w:cs="Times New Roman"/>
        </w:rPr>
        <w:t>0.6</w:t>
      </w:r>
      <w:r>
        <w:rPr>
          <w:rFonts w:ascii="SimSun" w:eastAsia="SimSun" w:hAnsi="SimSun" w:cs="SimSun"/>
        </w:rPr>
        <w:t>万元的现金资助。该助学金可与新生奖学金兼得。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2.100</w:t>
      </w:r>
      <w:r>
        <w:rPr>
          <w:rFonts w:ascii="SimSun" w:eastAsia="SimSun" w:hAnsi="SimSun" w:cs="SimSun"/>
        </w:rPr>
        <w:t>个勤工助学岗位。优先选聘以上学生到学校相关部门的勤工助学岗位。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贯彻国家资助政策，学生可申请国家奖学金、国家励志奖学金、国家助学金；设有暨阳英才奖学金、优秀学生奖学金等多种奖助学金；开通国家助学贷款、学生困难补助、勤工助学、社会力量资助等学生资助体系，对困难地区困难学生实施倾斜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特色培养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特色培养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（一）实行</w:t>
      </w:r>
      <w:r>
        <w:rPr>
          <w:rFonts w:ascii="Times New Roman" w:eastAsia="Times New Roman" w:hAnsi="Times New Roman" w:cs="Times New Roman"/>
        </w:rPr>
        <w:t>“</w:t>
      </w:r>
      <w:r>
        <w:rPr>
          <w:rFonts w:ascii="SimSun" w:eastAsia="SimSun" w:hAnsi="SimSun" w:cs="SimSun"/>
        </w:rPr>
        <w:t>四自主</w:t>
      </w:r>
      <w:r>
        <w:rPr>
          <w:rFonts w:ascii="Times New Roman" w:eastAsia="Times New Roman" w:hAnsi="Times New Roman" w:cs="Times New Roman"/>
        </w:rPr>
        <w:t>”</w:t>
      </w:r>
      <w:r>
        <w:rPr>
          <w:rFonts w:ascii="SimSun" w:eastAsia="SimSun" w:hAnsi="SimSun" w:cs="SimSun"/>
        </w:rPr>
        <w:t>教学管理模式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学校全面实施学生选专业、选教师、选课程、选进程的</w:t>
      </w:r>
      <w:r>
        <w:rPr>
          <w:rFonts w:ascii="Times New Roman" w:eastAsia="Times New Roman" w:hAnsi="Times New Roman" w:cs="Times New Roman"/>
        </w:rPr>
        <w:t>“</w:t>
      </w:r>
      <w:r>
        <w:rPr>
          <w:rFonts w:ascii="SimSun" w:eastAsia="SimSun" w:hAnsi="SimSun" w:cs="SimSun"/>
        </w:rPr>
        <w:t>四自主</w:t>
      </w:r>
      <w:r>
        <w:rPr>
          <w:rFonts w:ascii="Times New Roman" w:eastAsia="Times New Roman" w:hAnsi="Times New Roman" w:cs="Times New Roman"/>
        </w:rPr>
        <w:t>”</w:t>
      </w:r>
      <w:r>
        <w:rPr>
          <w:rFonts w:ascii="SimSun" w:eastAsia="SimSun" w:hAnsi="SimSun" w:cs="SimSun"/>
        </w:rPr>
        <w:t>教学管理模式；学校尊重学生专业选择意愿，允许学生前四个学期在全校范围内自主选择专业一次（普通类、艺术类、单考单招、专升本间不可互转）；实行弹性学习年限制度。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（二）实行人才培养</w:t>
      </w:r>
      <w:r>
        <w:rPr>
          <w:rFonts w:ascii="Times New Roman" w:eastAsia="Times New Roman" w:hAnsi="Times New Roman" w:cs="Times New Roman"/>
        </w:rPr>
        <w:t>“</w:t>
      </w:r>
      <w:r>
        <w:rPr>
          <w:rFonts w:ascii="SimSun" w:eastAsia="SimSun" w:hAnsi="SimSun" w:cs="SimSun"/>
        </w:rPr>
        <w:t>立交桥</w:t>
      </w:r>
      <w:r>
        <w:rPr>
          <w:rFonts w:ascii="Times New Roman" w:eastAsia="Times New Roman" w:hAnsi="Times New Roman" w:cs="Times New Roman"/>
        </w:rPr>
        <w:t>”</w:t>
      </w:r>
      <w:r>
        <w:rPr>
          <w:rFonts w:ascii="SimSun" w:eastAsia="SimSun" w:hAnsi="SimSun" w:cs="SimSun"/>
        </w:rPr>
        <w:t>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第四学期末，选拔各专业特别优秀的学生进入浙江农林大学本部学习，比例不超过当年级在校学生总数的</w:t>
      </w:r>
      <w:r>
        <w:rPr>
          <w:rFonts w:ascii="Times New Roman" w:eastAsia="Times New Roman" w:hAnsi="Times New Roman" w:cs="Times New Roman"/>
        </w:rPr>
        <w:t>2%</w:t>
      </w:r>
      <w:r>
        <w:rPr>
          <w:rFonts w:ascii="SimSun" w:eastAsia="SimSun" w:hAnsi="SimSun" w:cs="SimSun"/>
        </w:rPr>
        <w:t>，满足毕业要求的学生颁发浙江农林大学毕业证书，符合条件的授予浙江农林大学学士学位。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（三）实施</w:t>
      </w:r>
      <w:r>
        <w:rPr>
          <w:rFonts w:ascii="Times New Roman" w:eastAsia="Times New Roman" w:hAnsi="Times New Roman" w:cs="Times New Roman"/>
        </w:rPr>
        <w:t>“</w:t>
      </w:r>
      <w:r>
        <w:rPr>
          <w:rFonts w:ascii="SimSun" w:eastAsia="SimSun" w:hAnsi="SimSun" w:cs="SimSun"/>
        </w:rPr>
        <w:t>个性化</w:t>
      </w:r>
      <w:r>
        <w:rPr>
          <w:rFonts w:ascii="Times New Roman" w:eastAsia="Times New Roman" w:hAnsi="Times New Roman" w:cs="Times New Roman"/>
        </w:rPr>
        <w:t>”</w:t>
      </w:r>
      <w:r>
        <w:rPr>
          <w:rFonts w:ascii="SimSun" w:eastAsia="SimSun" w:hAnsi="SimSun" w:cs="SimSun"/>
        </w:rPr>
        <w:t>人才培养方案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学校以培养应用型创业人才为目标，按照</w:t>
      </w:r>
      <w:r>
        <w:rPr>
          <w:rFonts w:ascii="Times New Roman" w:eastAsia="Times New Roman" w:hAnsi="Times New Roman" w:cs="Times New Roman"/>
        </w:rPr>
        <w:t>“</w:t>
      </w:r>
      <w:r>
        <w:rPr>
          <w:rFonts w:ascii="SimSun" w:eastAsia="SimSun" w:hAnsi="SimSun" w:cs="SimSun"/>
        </w:rPr>
        <w:t>宽基础、强实践、重创业</w:t>
      </w:r>
      <w:r>
        <w:rPr>
          <w:rFonts w:ascii="Times New Roman" w:eastAsia="Times New Roman" w:hAnsi="Times New Roman" w:cs="Times New Roman"/>
        </w:rPr>
        <w:t>”</w:t>
      </w:r>
      <w:r>
        <w:rPr>
          <w:rFonts w:ascii="SimSun" w:eastAsia="SimSun" w:hAnsi="SimSun" w:cs="SimSun"/>
        </w:rPr>
        <w:t>的人才培养思路，全面制定了</w:t>
      </w:r>
      <w:r>
        <w:rPr>
          <w:rFonts w:ascii="Times New Roman" w:eastAsia="Times New Roman" w:hAnsi="Times New Roman" w:cs="Times New Roman"/>
        </w:rPr>
        <w:t>“</w:t>
      </w:r>
      <w:r>
        <w:rPr>
          <w:rFonts w:ascii="SimSun" w:eastAsia="SimSun" w:hAnsi="SimSun" w:cs="SimSun"/>
        </w:rPr>
        <w:t>通识教育</w:t>
      </w:r>
      <w:r>
        <w:rPr>
          <w:rFonts w:ascii="Times New Roman" w:eastAsia="Times New Roman" w:hAnsi="Times New Roman" w:cs="Times New Roman"/>
        </w:rPr>
        <w:t>+</w:t>
      </w:r>
      <w:r>
        <w:rPr>
          <w:rFonts w:ascii="SimSun" w:eastAsia="SimSun" w:hAnsi="SimSun" w:cs="SimSun"/>
        </w:rPr>
        <w:t>专业教育</w:t>
      </w:r>
      <w:r>
        <w:rPr>
          <w:rFonts w:ascii="Times New Roman" w:eastAsia="Times New Roman" w:hAnsi="Times New Roman" w:cs="Times New Roman"/>
        </w:rPr>
        <w:t>+</w:t>
      </w:r>
      <w:r>
        <w:rPr>
          <w:rFonts w:ascii="SimSun" w:eastAsia="SimSun" w:hAnsi="SimSun" w:cs="SimSun"/>
        </w:rPr>
        <w:t>个性教育</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121</w:t>
      </w:r>
      <w:r>
        <w:rPr>
          <w:rFonts w:ascii="SimSun" w:eastAsia="SimSun" w:hAnsi="SimSun" w:cs="SimSun"/>
        </w:rPr>
        <w:t>（</w:t>
      </w:r>
      <w:r>
        <w:rPr>
          <w:rFonts w:ascii="Times New Roman" w:eastAsia="Times New Roman" w:hAnsi="Times New Roman" w:cs="Times New Roman"/>
        </w:rPr>
        <w:t>X</w:t>
      </w:r>
      <w:r>
        <w:rPr>
          <w:rFonts w:ascii="SimSun" w:eastAsia="SimSun" w:hAnsi="SimSun" w:cs="SimSun"/>
        </w:rPr>
        <w:t>）专业人才培养方案，突出第四学年学生自主职业发展；各专业设置了</w:t>
      </w:r>
      <w:r>
        <w:rPr>
          <w:rFonts w:ascii="Times New Roman" w:eastAsia="Times New Roman" w:hAnsi="Times New Roman" w:cs="Times New Roman"/>
        </w:rPr>
        <w:t>8-10</w:t>
      </w:r>
      <w:r>
        <w:rPr>
          <w:rFonts w:ascii="SimSun" w:eastAsia="SimSun" w:hAnsi="SimSun" w:cs="SimSun"/>
        </w:rPr>
        <w:t>门学位课程，突出学生核心专业能力培养；开设园林创业实验班、校企合作特色班等，培养学生的创新精神、创业意识和创新创业能力。设立游泳课作为学生的必修课程，加强学生体质素质。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（四）构建创新创业人才培养模式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学校拥有省级众创空间和全省唯一的民办非营利性法人创业学院</w:t>
      </w:r>
      <w:r>
        <w:rPr>
          <w:rFonts w:ascii="Times New Roman" w:eastAsia="Times New Roman" w:hAnsi="Times New Roman" w:cs="Times New Roman"/>
        </w:rPr>
        <w:t>——</w:t>
      </w:r>
      <w:r>
        <w:rPr>
          <w:rFonts w:ascii="SimSun" w:eastAsia="SimSun" w:hAnsi="SimSun" w:cs="SimSun"/>
        </w:rPr>
        <w:t>陶朱商学院，为学生免费提供创新创业基金、创业导师和创业孵化基地等创业服务。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（五）注重国际化人才培养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学校制定学生出国（境）学习交流资助政策，提供国际化教育奖助学金，资助学生出国交流学习；与英国伯明翰大学学院、乌克兰苏梅农业大学等</w:t>
      </w:r>
      <w:r>
        <w:rPr>
          <w:rFonts w:ascii="Times New Roman" w:eastAsia="Times New Roman" w:hAnsi="Times New Roman" w:cs="Times New Roman"/>
        </w:rPr>
        <w:t>10</w:t>
      </w:r>
      <w:r>
        <w:rPr>
          <w:rFonts w:ascii="SimSun" w:eastAsia="SimSun" w:hAnsi="SimSun" w:cs="SimSun"/>
        </w:rPr>
        <w:t>余所海外高校开展学分互认、本硕连读、研究生联合培养等国际化教育合作项目，开设会计学</w:t>
      </w:r>
      <w:r>
        <w:rPr>
          <w:rFonts w:ascii="Times New Roman" w:eastAsia="Times New Roman" w:hAnsi="Times New Roman" w:cs="Times New Roman"/>
        </w:rPr>
        <w:t>ACCA</w:t>
      </w:r>
      <w:r>
        <w:rPr>
          <w:rFonts w:ascii="SimSun" w:eastAsia="SimSun" w:hAnsi="SimSun" w:cs="SimSun"/>
        </w:rPr>
        <w:t>班等国际合作班，培养学生国际视野。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各专业实行学分制收费，学费由专业学费和学分学费组成，收费标准按照浙江省价格主管部门文件规定执行。新生入学时，学校按照浙江省教育考试院统一公布的收费标准预收学费，单考单招学生学费参照全日制本科同类专业预收学费标准执行，每学年末根据学生实际所修课程的学分进行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凡参加</w:t>
      </w:r>
      <w:r>
        <w:rPr>
          <w:rFonts w:ascii="Times New Roman" w:eastAsia="Times New Roman" w:hAnsi="Times New Roman" w:cs="Times New Roman"/>
        </w:rPr>
        <w:t>2019</w:t>
      </w:r>
      <w:r>
        <w:rPr>
          <w:rFonts w:ascii="SimSun" w:eastAsia="SimSun" w:hAnsi="SimSun" w:cs="SimSun"/>
        </w:rPr>
        <w:t>年普通高等学校招生全国统一考试和浙江省高等职业教育单独考试单独招生考试并填报浙江农林大学暨阳学院的考生均适用本章程。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联系电话（传真）：</w:t>
      </w:r>
      <w:r>
        <w:rPr>
          <w:rFonts w:ascii="Times New Roman" w:eastAsia="Times New Roman" w:hAnsi="Times New Roman" w:cs="Times New Roman"/>
        </w:rPr>
        <w:t xml:space="preserve">0575-87760666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http://www.zjyc.edu.cn/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招生信息网址：</w:t>
      </w:r>
      <w:r>
        <w:rPr>
          <w:rFonts w:ascii="Times New Roman" w:eastAsia="Times New Roman" w:hAnsi="Times New Roman" w:cs="Times New Roman"/>
        </w:rPr>
        <w:t xml:space="preserve">http://zs.zjyc.edu.cn/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学校招生微信号：</w:t>
      </w:r>
      <w:r>
        <w:rPr>
          <w:rFonts w:ascii="Times New Roman" w:eastAsia="Times New Roman" w:hAnsi="Times New Roman" w:cs="Times New Roman"/>
        </w:rPr>
        <w:t xml:space="preserve">jyzs87760666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本章程由浙江农林大学暨阳学院招生办公室负责解释。本章程若与国家和上级有关政策不一致，以国家和上级有关政策为准。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浙江理工大学科技与艺术学院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浙江中医药大学滨江学院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5.html" TargetMode="External" /><Relationship Id="rId5" Type="http://schemas.openxmlformats.org/officeDocument/2006/relationships/hyperlink" Target="http://www.gk114.com/a/gxzs/zszc/zhejiang/2019/0630/10417.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