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浙江外国语学院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315" w:after="0" w:line="315" w:lineRule="atLeast"/>
        <w:ind w:left="0" w:right="0" w:firstLine="60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第一章 总则</w:t>
      </w:r>
    </w:p>
    <w:p>
      <w:pPr>
        <w:pBdr>
          <w:top w:val="none" w:sz="0" w:space="0" w:color="auto"/>
          <w:left w:val="none" w:sz="0" w:space="0" w:color="auto"/>
          <w:bottom w:val="none" w:sz="0" w:space="0" w:color="auto"/>
          <w:right w:val="none" w:sz="0" w:space="0" w:color="auto"/>
        </w:pBdr>
        <w:spacing w:before="45"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第一条</w:t>
      </w:r>
      <w:r>
        <w:rPr>
          <w:rFonts w:ascii="Calibri" w:eastAsia="Calibri" w:hAnsi="Calibri" w:cs="Calibri"/>
          <w:color w:val="666666"/>
          <w:sz w:val="32"/>
          <w:szCs w:val="32"/>
        </w:rPr>
        <w:t> </w:t>
      </w:r>
      <w:r>
        <w:rPr>
          <w:rFonts w:ascii="FangSong" w:eastAsia="FangSong" w:hAnsi="FangSong" w:cs="FangSong"/>
          <w:color w:val="666666"/>
          <w:sz w:val="32"/>
          <w:szCs w:val="32"/>
        </w:rPr>
        <w:t>为规范招生工作，维护学校和考生的合法权益，确保招生录取工作的顺利进行，根据《中华人民共和国教育法》、《中华人民共和国高等教育法》和教育主管部门的有关政策、规定以及《浙江外国语学院章程》，结合学校招生工作的实际情况，特制订本章程。</w:t>
      </w:r>
    </w:p>
    <w:p>
      <w:pPr>
        <w:pBdr>
          <w:top w:val="none" w:sz="0" w:space="0" w:color="auto"/>
          <w:left w:val="none" w:sz="0" w:space="0" w:color="auto"/>
          <w:bottom w:val="none" w:sz="0" w:space="0" w:color="auto"/>
          <w:right w:val="none" w:sz="0" w:space="0" w:color="auto"/>
        </w:pBdr>
        <w:spacing w:before="45"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第二条</w:t>
      </w:r>
      <w:r>
        <w:rPr>
          <w:rFonts w:ascii="Calibri" w:eastAsia="Calibri" w:hAnsi="Calibri" w:cs="Calibri"/>
          <w:b/>
          <w:bCs/>
          <w:color w:val="666666"/>
          <w:sz w:val="32"/>
          <w:szCs w:val="32"/>
        </w:rPr>
        <w:t> </w:t>
      </w:r>
      <w:r>
        <w:rPr>
          <w:rFonts w:ascii="FangSong" w:eastAsia="FangSong" w:hAnsi="FangSong" w:cs="FangSong"/>
          <w:color w:val="666666"/>
          <w:sz w:val="32"/>
          <w:szCs w:val="32"/>
        </w:rPr>
        <w:t>本章程适用于浙江外国语学院2019年全日制普通生招生工作。</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第三条</w:t>
      </w:r>
      <w:r>
        <w:rPr>
          <w:rFonts w:ascii="Calibri" w:eastAsia="Calibri" w:hAnsi="Calibri" w:cs="Calibri"/>
          <w:b/>
          <w:bCs/>
          <w:color w:val="666666"/>
          <w:sz w:val="32"/>
          <w:szCs w:val="32"/>
        </w:rPr>
        <w:t> </w:t>
      </w:r>
      <w:r>
        <w:rPr>
          <w:rFonts w:ascii="FangSong" w:eastAsia="FangSong" w:hAnsi="FangSong" w:cs="FangSong"/>
          <w:color w:val="666666"/>
          <w:sz w:val="32"/>
          <w:szCs w:val="32"/>
        </w:rPr>
        <w:t>学校招生工作严格执行教育部和省级招生主管部门的有关政策和规定，遵循公平竞争、公正选拔、公开透明的原则，德智体美劳全面考核、综合评价、择优录取。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第四条</w:t>
      </w:r>
      <w:r>
        <w:rPr>
          <w:rFonts w:ascii="Calibri" w:eastAsia="Calibri" w:hAnsi="Calibri" w:cs="Calibri"/>
          <w:color w:val="666666"/>
          <w:sz w:val="32"/>
          <w:szCs w:val="32"/>
        </w:rPr>
        <w:t> </w:t>
      </w:r>
      <w:r>
        <w:rPr>
          <w:rFonts w:ascii="FangSong" w:eastAsia="FangSong" w:hAnsi="FangSong" w:cs="FangSong"/>
          <w:color w:val="666666"/>
          <w:sz w:val="32"/>
          <w:szCs w:val="32"/>
        </w:rPr>
        <w:t>学校招生工作实施“阳光工程”，接受广大考生及其家长和社会各方面的监督。</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第二章 学校概况</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第五条</w:t>
      </w:r>
      <w:r>
        <w:rPr>
          <w:rFonts w:ascii="Calibri" w:eastAsia="Calibri" w:hAnsi="Calibri" w:cs="Calibri"/>
          <w:b/>
          <w:bCs/>
          <w:color w:val="666666"/>
          <w:sz w:val="32"/>
          <w:szCs w:val="32"/>
        </w:rPr>
        <w:t> </w:t>
      </w:r>
      <w:r>
        <w:rPr>
          <w:rFonts w:ascii="FangSong" w:eastAsia="FangSong" w:hAnsi="FangSong" w:cs="FangSong"/>
          <w:color w:val="666666"/>
          <w:sz w:val="32"/>
          <w:szCs w:val="32"/>
        </w:rPr>
        <w:t>学校国标码和全称：14275、浙江外国语学院。</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第六条</w:t>
      </w:r>
      <w:r>
        <w:rPr>
          <w:rFonts w:ascii="Calibri" w:eastAsia="Calibri" w:hAnsi="Calibri" w:cs="Calibri"/>
          <w:b/>
          <w:bCs/>
          <w:color w:val="666666"/>
          <w:sz w:val="32"/>
          <w:szCs w:val="32"/>
        </w:rPr>
        <w:t> </w:t>
      </w:r>
      <w:r>
        <w:rPr>
          <w:rFonts w:ascii="FangSong" w:eastAsia="FangSong" w:hAnsi="FangSong" w:cs="FangSong"/>
          <w:color w:val="666666"/>
          <w:sz w:val="32"/>
          <w:szCs w:val="32"/>
        </w:rPr>
        <w:t>办学层次和类型：本科、公办普通高等学校。</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第七条</w:t>
      </w:r>
      <w:r>
        <w:rPr>
          <w:rFonts w:ascii="Calibri" w:eastAsia="Calibri" w:hAnsi="Calibri" w:cs="Calibri"/>
          <w:color w:val="666666"/>
          <w:sz w:val="32"/>
          <w:szCs w:val="32"/>
        </w:rPr>
        <w:t> </w:t>
      </w:r>
      <w:r>
        <w:rPr>
          <w:rFonts w:ascii="FangSong" w:eastAsia="FangSong" w:hAnsi="FangSong" w:cs="FangSong"/>
          <w:color w:val="666666"/>
          <w:sz w:val="32"/>
          <w:szCs w:val="32"/>
        </w:rPr>
        <w:t>颁发毕业证书、学位证书的学校名称：浙江外国语学院。</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第八条</w:t>
      </w:r>
      <w:r>
        <w:rPr>
          <w:rFonts w:ascii="Calibri" w:eastAsia="Calibri" w:hAnsi="Calibri" w:cs="Calibri"/>
          <w:color w:val="666666"/>
          <w:sz w:val="32"/>
          <w:szCs w:val="32"/>
        </w:rPr>
        <w:t> </w:t>
      </w:r>
      <w:r>
        <w:rPr>
          <w:rFonts w:ascii="FangSong" w:eastAsia="FangSong" w:hAnsi="FangSong" w:cs="FangSong"/>
          <w:color w:val="666666"/>
          <w:sz w:val="32"/>
          <w:szCs w:val="32"/>
        </w:rPr>
        <w:t>办学地点：杭州市西湖区留和路299号（邮编：310023）。</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第三章 组织机构</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第九条</w:t>
      </w:r>
      <w:r>
        <w:rPr>
          <w:rFonts w:ascii="Calibri" w:eastAsia="Calibri" w:hAnsi="Calibri" w:cs="Calibri"/>
          <w:color w:val="666666"/>
          <w:sz w:val="32"/>
          <w:szCs w:val="32"/>
        </w:rPr>
        <w:t> </w:t>
      </w:r>
      <w:r>
        <w:rPr>
          <w:rFonts w:ascii="FangSong" w:eastAsia="FangSong" w:hAnsi="FangSong" w:cs="FangSong"/>
          <w:color w:val="666666"/>
          <w:sz w:val="32"/>
          <w:szCs w:val="32"/>
        </w:rPr>
        <w:t>学校设立全日制学生招生工作领导小组，负责全日制普通生招生工作，研究、制订学校招生政策，研究确定学校招生录取原则和具体办法，并对招生过程中重大事宜做出决策。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第十条</w:t>
      </w:r>
      <w:r>
        <w:rPr>
          <w:rFonts w:ascii="Calibri" w:eastAsia="Calibri" w:hAnsi="Calibri" w:cs="Calibri"/>
          <w:color w:val="666666"/>
          <w:sz w:val="32"/>
          <w:szCs w:val="32"/>
        </w:rPr>
        <w:t> </w:t>
      </w:r>
      <w:r>
        <w:rPr>
          <w:rFonts w:ascii="FangSong" w:eastAsia="FangSong" w:hAnsi="FangSong" w:cs="FangSong"/>
          <w:color w:val="666666"/>
          <w:sz w:val="32"/>
          <w:szCs w:val="32"/>
        </w:rPr>
        <w:t>学校全日制学生招生工作领导小组设招生办公室，是组织和实施普通生招生及其相关工作的常设机构，具体负责普通生招生的日常工作。</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第十一条</w:t>
      </w:r>
      <w:r>
        <w:rPr>
          <w:rFonts w:ascii="Calibri" w:eastAsia="Calibri" w:hAnsi="Calibri" w:cs="Calibri"/>
          <w:color w:val="666666"/>
          <w:sz w:val="32"/>
          <w:szCs w:val="32"/>
        </w:rPr>
        <w:t> </w:t>
      </w:r>
      <w:r>
        <w:rPr>
          <w:rFonts w:ascii="FangSong" w:eastAsia="FangSong" w:hAnsi="FangSong" w:cs="FangSong"/>
          <w:color w:val="666666"/>
          <w:sz w:val="32"/>
          <w:szCs w:val="32"/>
        </w:rPr>
        <w:t>学校纪委对学校招生工作实施监督。</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第四章 招生计划和录取原则</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第十二条</w:t>
      </w:r>
      <w:r>
        <w:rPr>
          <w:rFonts w:ascii="Calibri" w:eastAsia="Calibri" w:hAnsi="Calibri" w:cs="Calibri"/>
          <w:b/>
          <w:bCs/>
          <w:color w:val="666666"/>
          <w:sz w:val="32"/>
          <w:szCs w:val="32"/>
        </w:rPr>
        <w:t> </w:t>
      </w:r>
      <w:r>
        <w:rPr>
          <w:rFonts w:ascii="FangSong" w:eastAsia="FangSong" w:hAnsi="FangSong" w:cs="FangSong"/>
          <w:color w:val="666666"/>
          <w:sz w:val="32"/>
          <w:szCs w:val="32"/>
        </w:rPr>
        <w:t>学校面向浙江、安徽、山东、江苏、福建、江西、山西、甘肃</w:t>
      </w:r>
      <w:r>
        <w:rPr>
          <w:rFonts w:ascii="FangSong" w:eastAsia="FangSong" w:hAnsi="FangSong" w:cs="FangSong"/>
          <w:color w:val="000000"/>
          <w:sz w:val="32"/>
          <w:szCs w:val="32"/>
        </w:rPr>
        <w:t>、广西、河北、河南、四川、贵州、西藏、新疆、云南16省</w:t>
      </w:r>
      <w:r>
        <w:rPr>
          <w:rFonts w:ascii="FangSong" w:eastAsia="FangSong" w:hAnsi="FangSong" w:cs="FangSong"/>
          <w:color w:val="666666"/>
          <w:sz w:val="32"/>
          <w:szCs w:val="32"/>
        </w:rPr>
        <w:t>（自治区）</w:t>
      </w:r>
      <w:r>
        <w:rPr>
          <w:rFonts w:ascii="FangSong" w:eastAsia="FangSong" w:hAnsi="FangSong" w:cs="FangSong"/>
          <w:color w:val="000000"/>
          <w:sz w:val="32"/>
          <w:szCs w:val="32"/>
        </w:rPr>
        <w:t>招生，招生计划以各省（自治区）招生主管部</w:t>
      </w:r>
      <w:r>
        <w:rPr>
          <w:rFonts w:ascii="FangSong" w:eastAsia="FangSong" w:hAnsi="FangSong" w:cs="FangSong"/>
          <w:color w:val="666666"/>
          <w:sz w:val="32"/>
          <w:szCs w:val="32"/>
        </w:rPr>
        <w:t>门公布为准。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第十三条</w:t>
      </w:r>
      <w:r>
        <w:rPr>
          <w:rFonts w:ascii="Calibri" w:eastAsia="Calibri" w:hAnsi="Calibri" w:cs="Calibri"/>
          <w:b/>
          <w:bCs/>
          <w:color w:val="666666"/>
          <w:sz w:val="32"/>
          <w:szCs w:val="32"/>
        </w:rPr>
        <w:t> </w:t>
      </w:r>
      <w:r>
        <w:rPr>
          <w:rFonts w:ascii="FangSong" w:eastAsia="FangSong" w:hAnsi="FangSong" w:cs="FangSong"/>
          <w:color w:val="666666"/>
          <w:sz w:val="32"/>
          <w:szCs w:val="32"/>
        </w:rPr>
        <w:t>学校招生工作实行“学校负责、各省（自治区）招生主管部门监督”的录取体制。</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第十四条</w:t>
      </w:r>
      <w:r>
        <w:rPr>
          <w:rFonts w:ascii="Calibri" w:eastAsia="Calibri" w:hAnsi="Calibri" w:cs="Calibri"/>
          <w:b/>
          <w:bCs/>
          <w:color w:val="666666"/>
          <w:sz w:val="32"/>
          <w:szCs w:val="32"/>
        </w:rPr>
        <w:t> </w:t>
      </w:r>
      <w:r>
        <w:rPr>
          <w:rFonts w:ascii="FangSong" w:eastAsia="FangSong" w:hAnsi="FangSong" w:cs="FangSong"/>
          <w:color w:val="666666"/>
          <w:sz w:val="32"/>
          <w:szCs w:val="32"/>
        </w:rPr>
        <w:t>根据生源情况需要进行招生计划调整时，由学校向计划</w:t>
      </w:r>
      <w:r>
        <w:rPr>
          <w:rFonts w:ascii="FangSong" w:eastAsia="FangSong" w:hAnsi="FangSong" w:cs="FangSong"/>
          <w:color w:val="000000"/>
          <w:sz w:val="32"/>
          <w:szCs w:val="32"/>
        </w:rPr>
        <w:t>主管部门及各省（自治区）招生主管部门提出申请，经同意后执行。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000000"/>
          <w:sz w:val="32"/>
          <w:szCs w:val="32"/>
        </w:rPr>
        <w:t>第十五条</w:t>
      </w:r>
      <w:r>
        <w:rPr>
          <w:rFonts w:ascii="Calibri" w:eastAsia="Calibri" w:hAnsi="Calibri" w:cs="Calibri"/>
          <w:color w:val="000000"/>
          <w:sz w:val="32"/>
          <w:szCs w:val="32"/>
        </w:rPr>
        <w:t> </w:t>
      </w:r>
      <w:r>
        <w:rPr>
          <w:rFonts w:ascii="FangSong" w:eastAsia="FangSong" w:hAnsi="FangSong" w:cs="FangSong"/>
          <w:color w:val="000000"/>
          <w:sz w:val="32"/>
          <w:szCs w:val="32"/>
        </w:rPr>
        <w:t>学校根据各省</w:t>
      </w:r>
      <w:r>
        <w:rPr>
          <w:rFonts w:ascii="FangSong" w:eastAsia="FangSong" w:hAnsi="FangSong" w:cs="FangSong"/>
          <w:color w:val="666666"/>
          <w:sz w:val="32"/>
          <w:szCs w:val="32"/>
        </w:rPr>
        <w:t>（自治区）生源情况，确定提档比例。按照平行志愿投档的批次，调档比例原则上不超过105%；按照顺序志愿投档的批次，调档比例原则上不超过120%。</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第十六条</w:t>
      </w:r>
      <w:r>
        <w:rPr>
          <w:rFonts w:ascii="Calibri" w:eastAsia="Calibri" w:hAnsi="Calibri" w:cs="Calibri"/>
          <w:b/>
          <w:bCs/>
          <w:color w:val="666666"/>
          <w:sz w:val="32"/>
          <w:szCs w:val="32"/>
        </w:rPr>
        <w:t> </w:t>
      </w:r>
      <w:r>
        <w:rPr>
          <w:rFonts w:ascii="FangSong" w:eastAsia="FangSong" w:hAnsi="FangSong" w:cs="FangSong"/>
          <w:color w:val="666666"/>
          <w:spacing w:val="0"/>
          <w:sz w:val="32"/>
          <w:szCs w:val="32"/>
        </w:rPr>
        <w:t>对有选考科目要求的专业，考生须符合专业选考科目范围要求，对没有确定选考科目范围要求的专业，考生在报考时不受科目限制（只限浙江考生）。</w:t>
      </w:r>
    </w:p>
    <w:p>
      <w:pPr>
        <w:pBdr>
          <w:top w:val="none" w:sz="0" w:space="0" w:color="auto"/>
          <w:left w:val="none" w:sz="0" w:space="0" w:color="auto"/>
          <w:bottom w:val="none" w:sz="0" w:space="0" w:color="auto"/>
          <w:right w:val="none" w:sz="0" w:space="0" w:color="auto"/>
        </w:pBdr>
        <w:spacing w:before="0" w:after="0" w:line="31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2"/>
          <w:szCs w:val="32"/>
        </w:rPr>
        <w:t>第十七条</w:t>
      </w:r>
      <w:r>
        <w:rPr>
          <w:rFonts w:ascii="Calibri" w:eastAsia="Calibri" w:hAnsi="Calibri" w:cs="Calibri"/>
          <w:color w:val="666666"/>
          <w:spacing w:val="0"/>
          <w:sz w:val="32"/>
          <w:szCs w:val="32"/>
        </w:rPr>
        <w:t> </w:t>
      </w:r>
      <w:r>
        <w:rPr>
          <w:rFonts w:ascii="FangSong" w:eastAsia="FangSong" w:hAnsi="FangSong" w:cs="FangSong"/>
          <w:color w:val="666666"/>
          <w:spacing w:val="0"/>
          <w:sz w:val="32"/>
          <w:szCs w:val="32"/>
        </w:rPr>
        <w:t>录取时男女比例不限。</w:t>
      </w:r>
    </w:p>
    <w:p>
      <w:pPr>
        <w:pBdr>
          <w:top w:val="none" w:sz="0" w:space="0" w:color="auto"/>
          <w:left w:val="none" w:sz="0" w:space="0" w:color="auto"/>
          <w:bottom w:val="none" w:sz="0" w:space="0" w:color="auto"/>
          <w:right w:val="none" w:sz="0" w:space="0" w:color="auto"/>
        </w:pBdr>
        <w:spacing w:before="0" w:after="0" w:line="31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2"/>
          <w:szCs w:val="32"/>
        </w:rPr>
        <w:t>第十八条</w:t>
      </w:r>
      <w:r>
        <w:rPr>
          <w:rFonts w:ascii="Calibri" w:eastAsia="Calibri" w:hAnsi="Calibri" w:cs="Calibri"/>
          <w:color w:val="666666"/>
          <w:spacing w:val="0"/>
          <w:sz w:val="32"/>
          <w:szCs w:val="32"/>
        </w:rPr>
        <w:t> </w:t>
      </w:r>
      <w:r>
        <w:rPr>
          <w:rFonts w:ascii="FangSong" w:eastAsia="FangSong" w:hAnsi="FangSong" w:cs="FangSong"/>
          <w:color w:val="666666"/>
          <w:spacing w:val="0"/>
          <w:sz w:val="32"/>
          <w:szCs w:val="32"/>
        </w:rPr>
        <w:t>对考生身体健康要求，学校按照教育部《普通高等学校招生体检工作指导意见》的规定执行。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第十九条</w:t>
      </w:r>
      <w:r>
        <w:rPr>
          <w:rFonts w:ascii="Calibri" w:eastAsia="Calibri" w:hAnsi="Calibri" w:cs="Calibri"/>
          <w:b/>
          <w:bCs/>
          <w:color w:val="666666"/>
          <w:sz w:val="32"/>
          <w:szCs w:val="32"/>
        </w:rPr>
        <w:t> </w:t>
      </w:r>
      <w:r>
        <w:rPr>
          <w:rFonts w:ascii="FangSong" w:eastAsia="FangSong" w:hAnsi="FangSong" w:cs="FangSong"/>
          <w:color w:val="666666"/>
          <w:sz w:val="32"/>
          <w:szCs w:val="32"/>
        </w:rPr>
        <w:t>学校英语类及全英教学类专业只招收高考英语语种考生，其他专业无外语语种限制。</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第二十条</w:t>
      </w:r>
      <w:r>
        <w:rPr>
          <w:rFonts w:ascii="Calibri" w:eastAsia="Calibri" w:hAnsi="Calibri" w:cs="Calibri"/>
          <w:b/>
          <w:bCs/>
          <w:color w:val="666666"/>
          <w:sz w:val="32"/>
          <w:szCs w:val="32"/>
        </w:rPr>
        <w:t> </w:t>
      </w:r>
      <w:r>
        <w:rPr>
          <w:rFonts w:ascii="FangSong" w:eastAsia="FangSong" w:hAnsi="FangSong" w:cs="FangSong"/>
          <w:color w:val="666666"/>
          <w:sz w:val="32"/>
          <w:szCs w:val="32"/>
        </w:rPr>
        <w:t>凡报考本科英语（师范、非师范）、商务英语、翻译专业的英语单科成绩</w:t>
      </w:r>
      <w:r>
        <w:rPr>
          <w:rFonts w:ascii="FangSong" w:eastAsia="FangSong" w:hAnsi="FangSong" w:cs="FangSong"/>
          <w:color w:val="666666"/>
          <w:spacing w:val="0"/>
          <w:sz w:val="32"/>
          <w:szCs w:val="32"/>
        </w:rPr>
        <w:t>，</w:t>
      </w:r>
      <w:r>
        <w:rPr>
          <w:rFonts w:ascii="FangSong" w:eastAsia="FangSong" w:hAnsi="FangSong" w:cs="FangSong"/>
          <w:color w:val="666666"/>
          <w:sz w:val="32"/>
          <w:szCs w:val="32"/>
        </w:rPr>
        <w:t>要求不低于120分；凡报考本科国际经济与贸易（全英教学）、旅游管理（全英教学）专业的英语单科成绩</w:t>
      </w:r>
      <w:r>
        <w:rPr>
          <w:rFonts w:ascii="FangSong" w:eastAsia="FangSong" w:hAnsi="FangSong" w:cs="FangSong"/>
          <w:color w:val="666666"/>
          <w:spacing w:val="0"/>
          <w:sz w:val="32"/>
          <w:szCs w:val="32"/>
        </w:rPr>
        <w:t>，</w:t>
      </w:r>
      <w:r>
        <w:rPr>
          <w:rFonts w:ascii="FangSong" w:eastAsia="FangSong" w:hAnsi="FangSong" w:cs="FangSong"/>
          <w:color w:val="666666"/>
          <w:sz w:val="32"/>
          <w:szCs w:val="32"/>
        </w:rPr>
        <w:t>要求不低于110分。以上成绩按单科总分150分计。具体按各省（自治区）高考实际英语单科总分等比例换算。如遇英语单科成绩符合条件的生源不足时，由学校招生工作领导小组对英语单科成绩要求作出适当微调。</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第二十一条</w:t>
      </w:r>
      <w:r>
        <w:rPr>
          <w:rFonts w:ascii="Calibri" w:eastAsia="Calibri" w:hAnsi="Calibri" w:cs="Calibri"/>
          <w:b/>
          <w:bCs/>
          <w:color w:val="666666"/>
          <w:sz w:val="32"/>
          <w:szCs w:val="32"/>
        </w:rPr>
        <w:t> </w:t>
      </w:r>
      <w:r>
        <w:rPr>
          <w:rFonts w:ascii="FangSong" w:eastAsia="FangSong" w:hAnsi="FangSong" w:cs="FangSong"/>
          <w:color w:val="666666"/>
          <w:sz w:val="32"/>
          <w:szCs w:val="32"/>
        </w:rPr>
        <w:t>学校公共外语为英语、日语和西班牙语。</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第二十二条</w:t>
      </w:r>
      <w:r>
        <w:rPr>
          <w:rFonts w:ascii="Calibri" w:eastAsia="Calibri" w:hAnsi="Calibri" w:cs="Calibri"/>
          <w:b/>
          <w:bCs/>
          <w:color w:val="666666"/>
          <w:sz w:val="32"/>
          <w:szCs w:val="32"/>
        </w:rPr>
        <w:t> </w:t>
      </w:r>
      <w:r>
        <w:rPr>
          <w:rFonts w:ascii="FangSong" w:eastAsia="FangSong" w:hAnsi="FangSong" w:cs="FangSong"/>
          <w:color w:val="666666"/>
          <w:sz w:val="32"/>
          <w:szCs w:val="32"/>
        </w:rPr>
        <w:t>学校认同并执行各省（自治区）招生主管部门制定的有关加分或降分投档的政策规定。</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第二十三条</w:t>
      </w:r>
      <w:r>
        <w:rPr>
          <w:rFonts w:ascii="Calibri" w:eastAsia="Calibri" w:hAnsi="Calibri" w:cs="Calibri"/>
          <w:b/>
          <w:bCs/>
          <w:color w:val="666666"/>
          <w:sz w:val="32"/>
          <w:szCs w:val="32"/>
        </w:rPr>
        <w:t> </w:t>
      </w:r>
      <w:r>
        <w:rPr>
          <w:rFonts w:ascii="FangSong" w:eastAsia="FangSong" w:hAnsi="FangSong" w:cs="FangSong"/>
          <w:color w:val="666666"/>
          <w:sz w:val="32"/>
          <w:szCs w:val="32"/>
        </w:rPr>
        <w:t>学校执行考生所在省（自治区）招生主管部门关于投档的有关规定，进档考生专业的安排办法实行“分数优先、遵循志愿”原则，无专业分数级差要求，无专业加试要求。所有专业志愿均无法满足，又不服从专业调剂的考生，将予以退档处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第二十四条</w:t>
      </w:r>
      <w:r>
        <w:rPr>
          <w:rFonts w:ascii="Calibri" w:eastAsia="Calibri" w:hAnsi="Calibri" w:cs="Calibri"/>
          <w:b/>
          <w:bCs/>
          <w:color w:val="666666"/>
          <w:sz w:val="32"/>
          <w:szCs w:val="32"/>
        </w:rPr>
        <w:t> </w:t>
      </w:r>
      <w:r>
        <w:rPr>
          <w:rFonts w:ascii="FangSong" w:eastAsia="FangSong" w:hAnsi="FangSong" w:cs="FangSong"/>
          <w:color w:val="000000"/>
          <w:sz w:val="32"/>
          <w:szCs w:val="32"/>
        </w:rPr>
        <w:t>学校在浙江省的“三位一体”综合评价招生按照《浙江外国语学院2019年“三位一体”综合评价招生简章》的规定执行。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000000"/>
          <w:sz w:val="32"/>
          <w:szCs w:val="32"/>
        </w:rPr>
        <w:t>第二十五条</w:t>
      </w:r>
      <w:r>
        <w:rPr>
          <w:rFonts w:ascii="Calibri" w:eastAsia="Calibri" w:hAnsi="Calibri" w:cs="Calibri"/>
          <w:b/>
          <w:bCs/>
          <w:color w:val="000000"/>
          <w:sz w:val="32"/>
          <w:szCs w:val="32"/>
        </w:rPr>
        <w:t> </w:t>
      </w:r>
      <w:r>
        <w:rPr>
          <w:rFonts w:ascii="FangSong" w:eastAsia="FangSong" w:hAnsi="FangSong" w:cs="FangSong"/>
          <w:color w:val="666666"/>
          <w:sz w:val="32"/>
          <w:szCs w:val="32"/>
        </w:rPr>
        <w:t>学校艺术类专业招生按照《浙江外国语学院2019年艺术类专业招生章程》的规定执行。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000000"/>
          <w:sz w:val="32"/>
          <w:szCs w:val="32"/>
        </w:rPr>
        <w:t>第二十六条</w:t>
      </w:r>
      <w:r>
        <w:rPr>
          <w:rFonts w:ascii="Calibri" w:eastAsia="Calibri" w:hAnsi="Calibri" w:cs="Calibri"/>
          <w:b/>
          <w:bCs/>
          <w:color w:val="000000"/>
          <w:sz w:val="32"/>
          <w:szCs w:val="32"/>
        </w:rPr>
        <w:t> </w:t>
      </w:r>
      <w:r>
        <w:rPr>
          <w:rFonts w:ascii="FangSong" w:eastAsia="FangSong" w:hAnsi="FangSong" w:cs="FangSong"/>
          <w:color w:val="666666"/>
          <w:sz w:val="32"/>
          <w:szCs w:val="32"/>
        </w:rPr>
        <w:t>学校对华侨港澳台考生的招生录取按照中华人民共和国普通高等学校联合招收华侨港澳台学生办公室的相关规定执行。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000000"/>
          <w:sz w:val="32"/>
          <w:szCs w:val="32"/>
        </w:rPr>
        <w:t>第二十七条</w:t>
      </w:r>
      <w:r>
        <w:rPr>
          <w:rFonts w:ascii="Calibri" w:eastAsia="Calibri" w:hAnsi="Calibri" w:cs="Calibri"/>
          <w:b/>
          <w:bCs/>
          <w:color w:val="000000"/>
          <w:sz w:val="32"/>
          <w:szCs w:val="32"/>
        </w:rPr>
        <w:t> </w:t>
      </w:r>
      <w:r>
        <w:rPr>
          <w:rFonts w:ascii="FangSong" w:eastAsia="FangSong" w:hAnsi="FangSong" w:cs="FangSong"/>
          <w:color w:val="666666"/>
          <w:sz w:val="32"/>
          <w:szCs w:val="32"/>
        </w:rPr>
        <w:t>学校免试招收台湾生按照《浙江外国语学院2019年免试招收台湾高中毕业生简章》的规定执行。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000000"/>
          <w:sz w:val="32"/>
          <w:szCs w:val="32"/>
        </w:rPr>
        <w:t>第二十八条</w:t>
      </w:r>
      <w:r>
        <w:rPr>
          <w:rFonts w:ascii="Calibri" w:eastAsia="Calibri" w:hAnsi="Calibri" w:cs="Calibri"/>
          <w:b/>
          <w:bCs/>
          <w:color w:val="000000"/>
          <w:sz w:val="32"/>
          <w:szCs w:val="32"/>
        </w:rPr>
        <w:t> </w:t>
      </w:r>
      <w:r>
        <w:rPr>
          <w:rFonts w:ascii="FangSong" w:eastAsia="FangSong" w:hAnsi="FangSong" w:cs="FangSong"/>
          <w:color w:val="666666"/>
          <w:sz w:val="32"/>
          <w:szCs w:val="32"/>
        </w:rPr>
        <w:t>中外合作办学专业的考生不得转专业。</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第二十九条</w:t>
      </w:r>
      <w:r>
        <w:rPr>
          <w:rFonts w:ascii="Calibri" w:eastAsia="Calibri" w:hAnsi="Calibri" w:cs="Calibri"/>
          <w:color w:val="666666"/>
          <w:sz w:val="32"/>
          <w:szCs w:val="32"/>
        </w:rPr>
        <w:t> </w:t>
      </w:r>
      <w:r>
        <w:rPr>
          <w:rFonts w:ascii="FangSong" w:eastAsia="FangSong" w:hAnsi="FangSong" w:cs="FangSong"/>
          <w:color w:val="666666"/>
          <w:sz w:val="32"/>
          <w:szCs w:val="32"/>
        </w:rPr>
        <w:t>录取结果按照教育部和各省（自治区）招生</w:t>
      </w:r>
      <w:r>
        <w:rPr>
          <w:rFonts w:ascii="FangSong" w:eastAsia="FangSong" w:hAnsi="FangSong" w:cs="FangSong"/>
          <w:color w:val="666666"/>
          <w:sz w:val="32"/>
          <w:szCs w:val="32"/>
        </w:rPr>
        <w:t>主管部门</w:t>
      </w:r>
      <w:r>
        <w:rPr>
          <w:rFonts w:ascii="FangSong" w:eastAsia="FangSong" w:hAnsi="FangSong" w:cs="FangSong"/>
          <w:color w:val="666666"/>
          <w:sz w:val="32"/>
          <w:szCs w:val="32"/>
        </w:rPr>
        <w:t>的有关要求进行公布。考生可登陆学校招生网查询。</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第五章 入学复查、收费、奖励和资助</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第三十条</w:t>
      </w:r>
      <w:r>
        <w:rPr>
          <w:rFonts w:ascii="Calibri" w:eastAsia="Calibri" w:hAnsi="Calibri" w:cs="Calibri"/>
          <w:b/>
          <w:bCs/>
          <w:color w:val="666666"/>
          <w:sz w:val="32"/>
          <w:szCs w:val="32"/>
        </w:rPr>
        <w:t> </w:t>
      </w:r>
      <w:r>
        <w:rPr>
          <w:rFonts w:ascii="FangSong" w:eastAsia="FangSong" w:hAnsi="FangSong" w:cs="FangSong"/>
          <w:color w:val="666666"/>
          <w:sz w:val="32"/>
          <w:szCs w:val="32"/>
        </w:rPr>
        <w:t>被我校录取的新生，应在学校规定的期限内到校办理入学手续，因故不能按期入学者，应向学校请假，未请假或请假逾期者，视为放弃入学资格。新生入学后，学校在三个月内按照国家招生规定对其进行复查，复查不合格者，由学校区别情况，予以处理，直至取消入学资格。</w:t>
      </w:r>
    </w:p>
    <w:p>
      <w:pPr>
        <w:pBdr>
          <w:top w:val="none" w:sz="0" w:space="0" w:color="auto"/>
          <w:left w:val="none" w:sz="0" w:space="0" w:color="auto"/>
          <w:bottom w:val="none" w:sz="0" w:space="0" w:color="auto"/>
          <w:right w:val="none" w:sz="0" w:space="0" w:color="auto"/>
        </w:pBdr>
        <w:spacing w:before="0" w:after="0" w:line="31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第三十一条</w:t>
      </w:r>
      <w:r>
        <w:rPr>
          <w:rFonts w:ascii="Calibri" w:eastAsia="Calibri" w:hAnsi="Calibri" w:cs="Calibri"/>
          <w:b/>
          <w:bCs/>
          <w:color w:val="666666"/>
          <w:sz w:val="32"/>
          <w:szCs w:val="32"/>
        </w:rPr>
        <w:t> </w:t>
      </w:r>
      <w:r>
        <w:rPr>
          <w:rFonts w:ascii="FangSong" w:eastAsia="FangSong" w:hAnsi="FangSong" w:cs="FangSong"/>
          <w:color w:val="666666"/>
          <w:sz w:val="32"/>
          <w:szCs w:val="32"/>
        </w:rPr>
        <w:t>学校收费严格按照浙江省物价局有关规定执行。学校实行学分制收费办法，新生入学时按学年制学费标准预交学费，按年度结算。</w:t>
      </w:r>
    </w:p>
    <w:p>
      <w:pPr>
        <w:pBdr>
          <w:top w:val="none" w:sz="0" w:space="0" w:color="auto"/>
          <w:left w:val="none" w:sz="0" w:space="0" w:color="auto"/>
          <w:bottom w:val="none" w:sz="0" w:space="0" w:color="auto"/>
          <w:right w:val="none" w:sz="0" w:space="0" w:color="auto"/>
        </w:pBdr>
        <w:spacing w:before="0" w:after="0" w:line="31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第三十二条</w:t>
      </w:r>
      <w:r>
        <w:rPr>
          <w:rFonts w:ascii="Calibri" w:eastAsia="Calibri" w:hAnsi="Calibri" w:cs="Calibri"/>
          <w:color w:val="666666"/>
          <w:sz w:val="32"/>
          <w:szCs w:val="32"/>
        </w:rPr>
        <w:t> </w:t>
      </w:r>
      <w:r>
        <w:rPr>
          <w:rFonts w:ascii="FangSong" w:eastAsia="FangSong" w:hAnsi="FangSong" w:cs="FangSong"/>
          <w:color w:val="666666"/>
          <w:sz w:val="32"/>
          <w:szCs w:val="32"/>
        </w:rPr>
        <w:t>学生住宿费根据浙江省高校收费的有关规定执行。</w:t>
      </w:r>
    </w:p>
    <w:p>
      <w:pPr>
        <w:pBdr>
          <w:top w:val="none" w:sz="0" w:space="0" w:color="auto"/>
          <w:left w:val="none" w:sz="0" w:space="0" w:color="auto"/>
          <w:bottom w:val="none" w:sz="0" w:space="0" w:color="auto"/>
          <w:right w:val="none" w:sz="0" w:space="0" w:color="auto"/>
        </w:pBdr>
        <w:spacing w:before="0" w:after="0" w:line="31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第三十三条</w:t>
      </w:r>
      <w:r>
        <w:rPr>
          <w:rFonts w:ascii="Calibri" w:eastAsia="Calibri" w:hAnsi="Calibri" w:cs="Calibri"/>
          <w:b/>
          <w:bCs/>
          <w:color w:val="666666"/>
          <w:sz w:val="32"/>
          <w:szCs w:val="32"/>
        </w:rPr>
        <w:t> </w:t>
      </w:r>
      <w:r>
        <w:rPr>
          <w:rFonts w:ascii="FangSong" w:eastAsia="FangSong" w:hAnsi="FangSong" w:cs="FangSong"/>
          <w:color w:val="666666"/>
          <w:sz w:val="32"/>
          <w:szCs w:val="32"/>
        </w:rPr>
        <w:t>按有关规定，学校设有国家奖学金、国家励志奖学金、省政府奖学金</w:t>
      </w:r>
      <w:r>
        <w:rPr>
          <w:rFonts w:ascii="FangSong" w:eastAsia="FangSong" w:hAnsi="FangSong" w:cs="FangSong"/>
          <w:color w:val="666666"/>
          <w:sz w:val="32"/>
          <w:szCs w:val="32"/>
        </w:rPr>
        <w:t>、优秀学生奖学金以及其他社会奖学金等。</w:t>
      </w:r>
    </w:p>
    <w:p>
      <w:pPr>
        <w:pBdr>
          <w:top w:val="none" w:sz="0" w:space="0" w:color="auto"/>
          <w:left w:val="none" w:sz="0" w:space="0" w:color="auto"/>
          <w:bottom w:val="none" w:sz="0" w:space="0" w:color="auto"/>
          <w:right w:val="none" w:sz="0" w:space="0" w:color="auto"/>
        </w:pBdr>
        <w:spacing w:before="0" w:after="0" w:line="31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第三十四条</w:t>
      </w:r>
      <w:r>
        <w:rPr>
          <w:rFonts w:ascii="Calibri" w:eastAsia="Calibri" w:hAnsi="Calibri" w:cs="Calibri"/>
          <w:b/>
          <w:bCs/>
          <w:color w:val="666666"/>
          <w:sz w:val="32"/>
          <w:szCs w:val="32"/>
        </w:rPr>
        <w:t> </w:t>
      </w:r>
      <w:r>
        <w:rPr>
          <w:rFonts w:ascii="FangSong" w:eastAsia="FangSong" w:hAnsi="FangSong" w:cs="FangSong"/>
          <w:color w:val="666666"/>
          <w:sz w:val="32"/>
          <w:szCs w:val="32"/>
        </w:rPr>
        <w:t>为家庭经济困难学生开设“绿色通道”，根据国家政策</w:t>
      </w:r>
      <w:r>
        <w:rPr>
          <w:rFonts w:ascii="FangSong" w:eastAsia="FangSong" w:hAnsi="FangSong" w:cs="FangSong"/>
          <w:color w:val="666666"/>
          <w:sz w:val="32"/>
          <w:szCs w:val="32"/>
        </w:rPr>
        <w:t>对家庭经济困难学生实行国家助学贷款、勤工助学、困难补助、学费减免等资助政策。</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第六章 附则</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第三十五条</w:t>
      </w:r>
      <w:r>
        <w:rPr>
          <w:rFonts w:ascii="Calibri" w:eastAsia="Calibri" w:hAnsi="Calibri" w:cs="Calibri"/>
          <w:color w:val="666666"/>
          <w:sz w:val="32"/>
          <w:szCs w:val="32"/>
        </w:rPr>
        <w:t> </w:t>
      </w:r>
      <w:r>
        <w:rPr>
          <w:rFonts w:ascii="FangSong" w:eastAsia="FangSong" w:hAnsi="FangSong" w:cs="FangSong"/>
          <w:color w:val="666666"/>
          <w:sz w:val="32"/>
          <w:szCs w:val="32"/>
        </w:rPr>
        <w:t>学校联系方式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联系地址：杭州市西湖区留和路299号</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邮编：310023</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联系部门：浙江外国语学院招生办公室</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咨询电话：0571-88213107</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传真：0571-88219311</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监督及申诉电话：0571-88214380</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招生网址：http://zs.zisu.edu.cn</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微信公众号：ZISUZSB</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新浪微博号：浙外招生办</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第三十六条</w:t>
      </w:r>
      <w:r>
        <w:rPr>
          <w:rFonts w:ascii="Calibri" w:eastAsia="Calibri" w:hAnsi="Calibri" w:cs="Calibri"/>
          <w:color w:val="666666"/>
          <w:sz w:val="32"/>
          <w:szCs w:val="32"/>
        </w:rPr>
        <w:t> </w:t>
      </w:r>
      <w:r>
        <w:rPr>
          <w:rFonts w:ascii="FangSong" w:eastAsia="FangSong" w:hAnsi="FangSong" w:cs="FangSong"/>
          <w:color w:val="666666"/>
          <w:sz w:val="32"/>
          <w:szCs w:val="32"/>
        </w:rPr>
        <w:t>本章程由浙江外国语学院招生办公室负责解释。学校原公布的有关招生工作的制度、规定如与本章程相冲突，以本章程为准；本章程若有与上级有关政策和规定不一致的，以上级有关政策和规定为准。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同济大学浙江学院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26.html" TargetMode="External" /><Relationship Id="rId5" Type="http://schemas.openxmlformats.org/officeDocument/2006/relationships/hyperlink" Target="http://www.gk114.com/a/gxzs/zszc/zhejiang/2020/0626/16990.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