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为规范招生工作，确保招生工作顺利进行，根据《中华人民共和国教育法》、《中华人民共和国高等教育法》和教育主管部门等有关政策和规定，结合浙江师范大学招生工作的实际情况，特制定本章程。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年浙江师范大学全日制普通本科招生工作。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学校全称：浙江师范大学。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10345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办学层次和类型：本科，全日制公办普通高等学校。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颁发毕业证书及学位证书的学校名称：浙江师范大学。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办学地点：校</w:t>
      </w:r>
      <w:r>
        <w:rPr>
          <w:rFonts w:ascii="Times New Roman" w:eastAsia="Times New Roman" w:hAnsi="Times New Roman" w:cs="Times New Roman"/>
        </w:rPr>
        <w:t xml:space="preserve"> </w:t>
      </w:r>
      <w:r>
        <w:rPr>
          <w:rFonts w:ascii="SimSun" w:eastAsia="SimSun" w:hAnsi="SimSun" w:cs="SimSun"/>
        </w:rPr>
        <w:t>本</w:t>
      </w:r>
      <w:r>
        <w:rPr>
          <w:rFonts w:ascii="Times New Roman" w:eastAsia="Times New Roman" w:hAnsi="Times New Roman" w:cs="Times New Roman"/>
        </w:rPr>
        <w:t xml:space="preserve"> </w:t>
      </w:r>
      <w:r>
        <w:rPr>
          <w:rFonts w:ascii="SimSun" w:eastAsia="SimSun" w:hAnsi="SimSun" w:cs="SimSun"/>
        </w:rPr>
        <w:t>部：金华市迎宾大道</w:t>
      </w:r>
      <w:r>
        <w:rPr>
          <w:rFonts w:ascii="Times New Roman" w:eastAsia="Times New Roman" w:hAnsi="Times New Roman" w:cs="Times New Roman"/>
        </w:rPr>
        <w:t>688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杭州校区：杭州市萧山高教园区耕文路</w:t>
      </w:r>
      <w:r>
        <w:rPr>
          <w:rFonts w:ascii="Times New Roman" w:eastAsia="Times New Roman" w:hAnsi="Times New Roman" w:cs="Times New Roman"/>
        </w:rPr>
        <w:t>1108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学校简介：浙江师范大学创建于</w:t>
      </w:r>
      <w:r>
        <w:rPr>
          <w:rFonts w:ascii="Times New Roman" w:eastAsia="Times New Roman" w:hAnsi="Times New Roman" w:cs="Times New Roman"/>
        </w:rPr>
        <w:t>1956</w:t>
      </w:r>
      <w:r>
        <w:rPr>
          <w:rFonts w:ascii="SimSun" w:eastAsia="SimSun" w:hAnsi="SimSun" w:cs="SimSun"/>
        </w:rPr>
        <w:t>年，</w:t>
      </w:r>
      <w:r>
        <w:rPr>
          <w:rFonts w:ascii="Times New Roman" w:eastAsia="Times New Roman" w:hAnsi="Times New Roman" w:cs="Times New Roman"/>
        </w:rPr>
        <w:t>1985</w:t>
      </w:r>
      <w:r>
        <w:rPr>
          <w:rFonts w:ascii="SimSun" w:eastAsia="SimSun" w:hAnsi="SimSun" w:cs="SimSun"/>
        </w:rPr>
        <w:t>年更名为浙江师范大学，</w:t>
      </w:r>
      <w:r>
        <w:rPr>
          <w:rFonts w:ascii="Times New Roman" w:eastAsia="Times New Roman" w:hAnsi="Times New Roman" w:cs="Times New Roman"/>
        </w:rPr>
        <w:t>2015</w:t>
      </w:r>
      <w:r>
        <w:rPr>
          <w:rFonts w:ascii="SimSun" w:eastAsia="SimSun" w:hAnsi="SimSun" w:cs="SimSun"/>
        </w:rPr>
        <w:t>年入选浙江省第一批重点建设高校。目前学校已发展成为一所综合性的教学研究型大学，连续</w:t>
      </w:r>
      <w:r>
        <w:rPr>
          <w:rFonts w:ascii="Times New Roman" w:eastAsia="Times New Roman" w:hAnsi="Times New Roman" w:cs="Times New Roman"/>
        </w:rPr>
        <w:t>8</w:t>
      </w:r>
      <w:r>
        <w:rPr>
          <w:rFonts w:ascii="SimSun" w:eastAsia="SimSun" w:hAnsi="SimSun" w:cs="SimSun"/>
        </w:rPr>
        <w:t>年在有影响力的大学排行中进入全国百强。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18</w:t>
      </w:r>
      <w:r>
        <w:rPr>
          <w:rFonts w:ascii="SimSun" w:eastAsia="SimSun" w:hAnsi="SimSun" w:cs="SimSun"/>
        </w:rPr>
        <w:t>个学院</w:t>
      </w:r>
      <w:r>
        <w:rPr>
          <w:rFonts w:ascii="Times New Roman" w:eastAsia="Times New Roman" w:hAnsi="Times New Roman" w:cs="Times New Roman"/>
        </w:rPr>
        <w:t>71</w:t>
      </w:r>
      <w:r>
        <w:rPr>
          <w:rFonts w:ascii="SimSun" w:eastAsia="SimSun" w:hAnsi="SimSun" w:cs="SimSun"/>
        </w:rPr>
        <w:t>个本科专业，</w:t>
      </w:r>
      <w:r>
        <w:rPr>
          <w:rFonts w:ascii="Times New Roman" w:eastAsia="Times New Roman" w:hAnsi="Times New Roman" w:cs="Times New Roman"/>
        </w:rPr>
        <w:t>8</w:t>
      </w:r>
      <w:r>
        <w:rPr>
          <w:rFonts w:ascii="SimSun" w:eastAsia="SimSun" w:hAnsi="SimSun" w:cs="SimSun"/>
        </w:rPr>
        <w:t>个一级学科博士点，</w:t>
      </w:r>
      <w:r>
        <w:rPr>
          <w:rFonts w:ascii="Times New Roman" w:eastAsia="Times New Roman" w:hAnsi="Times New Roman" w:cs="Times New Roman"/>
        </w:rPr>
        <w:t>1</w:t>
      </w:r>
      <w:r>
        <w:rPr>
          <w:rFonts w:ascii="SimSun" w:eastAsia="SimSun" w:hAnsi="SimSun" w:cs="SimSun"/>
        </w:rPr>
        <w:t>个专业博士学位授权点、</w:t>
      </w:r>
      <w:r>
        <w:rPr>
          <w:rFonts w:ascii="Times New Roman" w:eastAsia="Times New Roman" w:hAnsi="Times New Roman" w:cs="Times New Roman"/>
        </w:rPr>
        <w:t>27</w:t>
      </w:r>
      <w:r>
        <w:rPr>
          <w:rFonts w:ascii="SimSun" w:eastAsia="SimSun" w:hAnsi="SimSun" w:cs="SimSun"/>
        </w:rPr>
        <w:t>个一级学科硕士点、</w:t>
      </w:r>
      <w:r>
        <w:rPr>
          <w:rFonts w:ascii="Times New Roman" w:eastAsia="Times New Roman" w:hAnsi="Times New Roman" w:cs="Times New Roman"/>
        </w:rPr>
        <w:t>11</w:t>
      </w:r>
      <w:r>
        <w:rPr>
          <w:rFonts w:ascii="SimSun" w:eastAsia="SimSun" w:hAnsi="SimSun" w:cs="SimSun"/>
        </w:rPr>
        <w:t>个硕士专业学位类别，一级学科博士点数并列浙江省属高校第一。现有全日制本专科在校生近</w:t>
      </w:r>
      <w:r>
        <w:rPr>
          <w:rFonts w:ascii="Times New Roman" w:eastAsia="Times New Roman" w:hAnsi="Times New Roman" w:cs="Times New Roman"/>
        </w:rPr>
        <w:t>25000</w:t>
      </w:r>
      <w:r>
        <w:rPr>
          <w:rFonts w:ascii="SimSun" w:eastAsia="SimSun" w:hAnsi="SimSun" w:cs="SimSun"/>
        </w:rPr>
        <w:t>人，研究生（含专业学位研究生）</w:t>
      </w:r>
      <w:r>
        <w:rPr>
          <w:rFonts w:ascii="Times New Roman" w:eastAsia="Times New Roman" w:hAnsi="Times New Roman" w:cs="Times New Roman"/>
        </w:rPr>
        <w:t>6000</w:t>
      </w:r>
      <w:r>
        <w:rPr>
          <w:rFonts w:ascii="SimSun" w:eastAsia="SimSun" w:hAnsi="SimSun" w:cs="SimSun"/>
        </w:rPr>
        <w:t>余人，留学生近</w:t>
      </w:r>
      <w:r>
        <w:rPr>
          <w:rFonts w:ascii="Times New Roman" w:eastAsia="Times New Roman" w:hAnsi="Times New Roman" w:cs="Times New Roman"/>
        </w:rPr>
        <w:t>3000</w:t>
      </w:r>
      <w:r>
        <w:rPr>
          <w:rFonts w:ascii="SimSun" w:eastAsia="SimSun" w:hAnsi="SimSun" w:cs="SimSun"/>
        </w:rPr>
        <w:t>人。现有教职工</w:t>
      </w:r>
      <w:r>
        <w:rPr>
          <w:rFonts w:ascii="Times New Roman" w:eastAsia="Times New Roman" w:hAnsi="Times New Roman" w:cs="Times New Roman"/>
        </w:rPr>
        <w:t>2850</w:t>
      </w:r>
      <w:r>
        <w:rPr>
          <w:rFonts w:ascii="SimSun" w:eastAsia="SimSun" w:hAnsi="SimSun" w:cs="SimSun"/>
        </w:rPr>
        <w:t>余人，专任教师</w:t>
      </w:r>
      <w:r>
        <w:rPr>
          <w:rFonts w:ascii="Times New Roman" w:eastAsia="Times New Roman" w:hAnsi="Times New Roman" w:cs="Times New Roman"/>
        </w:rPr>
        <w:t>1920</w:t>
      </w:r>
      <w:r>
        <w:rPr>
          <w:rFonts w:ascii="SimSun" w:eastAsia="SimSun" w:hAnsi="SimSun" w:cs="SimSun"/>
        </w:rPr>
        <w:t>余人，具有正高职称教师</w:t>
      </w:r>
      <w:r>
        <w:rPr>
          <w:rFonts w:ascii="Times New Roman" w:eastAsia="Times New Roman" w:hAnsi="Times New Roman" w:cs="Times New Roman"/>
        </w:rPr>
        <w:t>340</w:t>
      </w:r>
      <w:r>
        <w:rPr>
          <w:rFonts w:ascii="SimSun" w:eastAsia="SimSun" w:hAnsi="SimSun" w:cs="SimSun"/>
        </w:rPr>
        <w:t>余人，副高职称教师</w:t>
      </w:r>
      <w:r>
        <w:rPr>
          <w:rFonts w:ascii="Times New Roman" w:eastAsia="Times New Roman" w:hAnsi="Times New Roman" w:cs="Times New Roman"/>
        </w:rPr>
        <w:t>680</w:t>
      </w:r>
      <w:r>
        <w:rPr>
          <w:rFonts w:ascii="SimSun" w:eastAsia="SimSun" w:hAnsi="SimSun" w:cs="SimSun"/>
        </w:rPr>
        <w:t>余人，具有博士学位教师</w:t>
      </w:r>
      <w:r>
        <w:rPr>
          <w:rFonts w:ascii="Times New Roman" w:eastAsia="Times New Roman" w:hAnsi="Times New Roman" w:cs="Times New Roman"/>
        </w:rPr>
        <w:t>800</w:t>
      </w:r>
      <w:r>
        <w:rPr>
          <w:rFonts w:ascii="SimSun" w:eastAsia="SimSun" w:hAnsi="SimSun" w:cs="SimSun"/>
        </w:rPr>
        <w:t>人，其中中国科学院院士</w:t>
      </w:r>
      <w:r>
        <w:rPr>
          <w:rFonts w:ascii="Times New Roman" w:eastAsia="Times New Roman" w:hAnsi="Times New Roman" w:cs="Times New Roman"/>
        </w:rPr>
        <w:t>1</w:t>
      </w:r>
      <w:r>
        <w:rPr>
          <w:rFonts w:ascii="SimSun" w:eastAsia="SimSun" w:hAnsi="SimSun" w:cs="SimSun"/>
        </w:rPr>
        <w:t>名、共享中国科学院院士</w:t>
      </w:r>
      <w:r>
        <w:rPr>
          <w:rFonts w:ascii="Times New Roman" w:eastAsia="Times New Roman" w:hAnsi="Times New Roman" w:cs="Times New Roman"/>
        </w:rPr>
        <w:t>5</w:t>
      </w:r>
      <w:r>
        <w:rPr>
          <w:rFonts w:ascii="SimSun" w:eastAsia="SimSun" w:hAnsi="SimSun" w:cs="SimSun"/>
        </w:rPr>
        <w:t>名、中国工程院院士</w:t>
      </w:r>
      <w:r>
        <w:rPr>
          <w:rFonts w:ascii="Times New Roman" w:eastAsia="Times New Roman" w:hAnsi="Times New Roman" w:cs="Times New Roman"/>
        </w:rPr>
        <w:t>1</w:t>
      </w:r>
      <w:r>
        <w:rPr>
          <w:rFonts w:ascii="SimSun" w:eastAsia="SimSun" w:hAnsi="SimSun" w:cs="SimSun"/>
        </w:rPr>
        <w:t>名。学校现有</w:t>
      </w:r>
      <w:r>
        <w:rPr>
          <w:rFonts w:ascii="Times New Roman" w:eastAsia="Times New Roman" w:hAnsi="Times New Roman" w:cs="Times New Roman"/>
        </w:rPr>
        <w:t>ESI</w:t>
      </w:r>
      <w:r>
        <w:rPr>
          <w:rFonts w:ascii="SimSun" w:eastAsia="SimSun" w:hAnsi="SimSun" w:cs="SimSun"/>
        </w:rPr>
        <w:t>学科排名全球前</w:t>
      </w:r>
      <w:r>
        <w:rPr>
          <w:rFonts w:ascii="Times New Roman" w:eastAsia="Times New Roman" w:hAnsi="Times New Roman" w:cs="Times New Roman"/>
        </w:rPr>
        <w:t>1%</w:t>
      </w:r>
      <w:r>
        <w:rPr>
          <w:rFonts w:ascii="SimSun" w:eastAsia="SimSun" w:hAnsi="SimSun" w:cs="SimSun"/>
        </w:rPr>
        <w:t>学科</w:t>
      </w:r>
      <w:r>
        <w:rPr>
          <w:rFonts w:ascii="Times New Roman" w:eastAsia="Times New Roman" w:hAnsi="Times New Roman" w:cs="Times New Roman"/>
        </w:rPr>
        <w:t>4</w:t>
      </w:r>
      <w:r>
        <w:rPr>
          <w:rFonts w:ascii="SimSun" w:eastAsia="SimSun" w:hAnsi="SimSun" w:cs="SimSun"/>
        </w:rPr>
        <w:t>个，浙江省一流学科</w:t>
      </w:r>
      <w:r>
        <w:rPr>
          <w:rFonts w:ascii="Times New Roman" w:eastAsia="Times New Roman" w:hAnsi="Times New Roman" w:cs="Times New Roman"/>
        </w:rPr>
        <w:t>20</w:t>
      </w:r>
      <w:r>
        <w:rPr>
          <w:rFonts w:ascii="SimSun" w:eastAsia="SimSun" w:hAnsi="SimSun" w:cs="SimSun"/>
        </w:rPr>
        <w:t>个，</w:t>
      </w:r>
      <w:r>
        <w:rPr>
          <w:rFonts w:ascii="Times New Roman" w:eastAsia="Times New Roman" w:hAnsi="Times New Roman" w:cs="Times New Roman"/>
        </w:rPr>
        <w:t>5</w:t>
      </w:r>
      <w:r>
        <w:rPr>
          <w:rFonts w:ascii="SimSun" w:eastAsia="SimSun" w:hAnsi="SimSun" w:cs="SimSun"/>
        </w:rPr>
        <w:t>个国家级特色专业建设点，</w:t>
      </w:r>
      <w:r>
        <w:rPr>
          <w:rFonts w:ascii="Times New Roman" w:eastAsia="Times New Roman" w:hAnsi="Times New Roman" w:cs="Times New Roman"/>
        </w:rPr>
        <w:t>11</w:t>
      </w:r>
      <w:r>
        <w:rPr>
          <w:rFonts w:ascii="SimSun" w:eastAsia="SimSun" w:hAnsi="SimSun" w:cs="SimSun"/>
        </w:rPr>
        <w:t>个省级优势专业，</w:t>
      </w:r>
      <w:r>
        <w:rPr>
          <w:rFonts w:ascii="Times New Roman" w:eastAsia="Times New Roman" w:hAnsi="Times New Roman" w:cs="Times New Roman"/>
        </w:rPr>
        <w:t>7</w:t>
      </w:r>
      <w:r>
        <w:rPr>
          <w:rFonts w:ascii="SimSun" w:eastAsia="SimSun" w:hAnsi="SimSun" w:cs="SimSun"/>
        </w:rPr>
        <w:t>个省级特色专业。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学校成立招生委员会，下设本科招生录取工作小组，负责制定招生政策，决定招生重大事项。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学校纪检监察部门对招生工作实施全程监督，监督电话：</w:t>
      </w:r>
      <w:r>
        <w:rPr>
          <w:rFonts w:ascii="Times New Roman" w:eastAsia="Times New Roman" w:hAnsi="Times New Roman" w:cs="Times New Roman"/>
        </w:rPr>
        <w:t>0579-82282319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学校面向全国所有省（市、自治区）招生，招生计划以各省（市、自治区）招生主管部门公布的招生计划为准。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根据各省（市、自治区）招生主管部门提供的招生当批次录取控制分数线以上生源情况，由学校确定调档比例，调档比例控制在当批次招生计划数的</w:t>
      </w:r>
      <w:r>
        <w:rPr>
          <w:rFonts w:ascii="Times New Roman" w:eastAsia="Times New Roman" w:hAnsi="Times New Roman" w:cs="Times New Roman"/>
        </w:rPr>
        <w:t>1.2</w:t>
      </w:r>
      <w:r>
        <w:rPr>
          <w:rFonts w:ascii="SimSun" w:eastAsia="SimSun" w:hAnsi="SimSun" w:cs="SimSun"/>
        </w:rPr>
        <w:t>倍以内。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对考生身体健康要求，学校按照教育部《普通高等学校招生体检工作指导意见》的规定执行，《普通高等学校招生体检工作指导意见》中明确</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的，学校及有关专业均不予录取。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学校对单科成绩有要求的专业（类）：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外语单科成绩要求：初阳学院文科试验班类、理科试验班类、工科试验班类专业要求不低于</w:t>
      </w:r>
      <w:r>
        <w:rPr>
          <w:rFonts w:ascii="Times New Roman" w:eastAsia="Times New Roman" w:hAnsi="Times New Roman" w:cs="Times New Roman"/>
        </w:rPr>
        <w:t>120</w:t>
      </w:r>
      <w:r>
        <w:rPr>
          <w:rFonts w:ascii="SimSun" w:eastAsia="SimSun" w:hAnsi="SimSun" w:cs="SimSun"/>
        </w:rPr>
        <w:t>分，外国语言文学类、法语专业要求不低于</w:t>
      </w:r>
      <w:r>
        <w:rPr>
          <w:rFonts w:ascii="Times New Roman" w:eastAsia="Times New Roman" w:hAnsi="Times New Roman" w:cs="Times New Roman"/>
        </w:rPr>
        <w:t>115</w:t>
      </w:r>
      <w:r>
        <w:rPr>
          <w:rFonts w:ascii="SimSun" w:eastAsia="SimSun" w:hAnsi="SimSun" w:cs="SimSun"/>
        </w:rPr>
        <w:t>分，汉语国际教育专业要求不低于</w:t>
      </w:r>
      <w:r>
        <w:rPr>
          <w:rFonts w:ascii="Times New Roman" w:eastAsia="Times New Roman" w:hAnsi="Times New Roman" w:cs="Times New Roman"/>
        </w:rPr>
        <w:t>110</w:t>
      </w:r>
      <w:r>
        <w:rPr>
          <w:rFonts w:ascii="SimSun" w:eastAsia="SimSun" w:hAnsi="SimSun" w:cs="SimSun"/>
        </w:rPr>
        <w:t>分，艺术、体育类专业要求不低于</w:t>
      </w:r>
      <w:r>
        <w:rPr>
          <w:rFonts w:ascii="Times New Roman" w:eastAsia="Times New Roman" w:hAnsi="Times New Roman" w:cs="Times New Roman"/>
        </w:rPr>
        <w:t>60</w:t>
      </w:r>
      <w:r>
        <w:rPr>
          <w:rFonts w:ascii="SimSun" w:eastAsia="SimSun" w:hAnsi="SimSun" w:cs="SimSun"/>
        </w:rPr>
        <w:t>分，新闻传播学类（中外合作办学）（广告学）专业（与澳大利亚伊迪斯</w:t>
      </w:r>
      <w:r>
        <w:rPr>
          <w:rFonts w:ascii="Times New Roman" w:eastAsia="Times New Roman" w:hAnsi="Times New Roman" w:cs="Times New Roman"/>
        </w:rPr>
        <w:t>·</w:t>
      </w:r>
      <w:r>
        <w:rPr>
          <w:rFonts w:ascii="SimSun" w:eastAsia="SimSun" w:hAnsi="SimSun" w:cs="SimSun"/>
        </w:rPr>
        <w:t>科文大学合作，部分课程英文授课）要求不低于</w:t>
      </w:r>
      <w:r>
        <w:rPr>
          <w:rFonts w:ascii="Times New Roman" w:eastAsia="Times New Roman" w:hAnsi="Times New Roman" w:cs="Times New Roman"/>
        </w:rPr>
        <w:t>100</w:t>
      </w:r>
      <w:r>
        <w:rPr>
          <w:rFonts w:ascii="SimSun" w:eastAsia="SimSun" w:hAnsi="SimSun" w:cs="SimSun"/>
        </w:rPr>
        <w:t>分，计算机类（中外合作办学）（软件工程）专业（与英国伍斯特大学合作，部分课程英文授课）要求不低于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以上成绩以</w:t>
      </w:r>
      <w:r>
        <w:rPr>
          <w:rFonts w:ascii="Times New Roman" w:eastAsia="Times New Roman" w:hAnsi="Times New Roman" w:cs="Times New Roman"/>
        </w:rPr>
        <w:t>150</w:t>
      </w:r>
      <w:r>
        <w:rPr>
          <w:rFonts w:ascii="SimSun" w:eastAsia="SimSun" w:hAnsi="SimSun" w:cs="SimSun"/>
        </w:rPr>
        <w:t>分为满分计算，具体按各省普通高考实际单科总分等比例换算。如单科成绩符合条件的生源不足，学校招生领导小组可视情况适当降低单科成绩要求。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学校执行考生所在省（市、自治区）招生主管部门关于投档的有关规定。浙江省、上海市按新高考录取政策执行，考生所填报的专业（类）志愿须满足该专业（类）选考科目要求。江苏省要求选测科目</w:t>
      </w:r>
      <w:r>
        <w:rPr>
          <w:rFonts w:ascii="Times New Roman" w:eastAsia="Times New Roman" w:hAnsi="Times New Roman" w:cs="Times New Roman"/>
        </w:rPr>
        <w:t>2B</w:t>
      </w:r>
      <w:r>
        <w:rPr>
          <w:rFonts w:ascii="SimSun" w:eastAsia="SimSun" w:hAnsi="SimSun" w:cs="SimSun"/>
        </w:rPr>
        <w:t>及以上，必测科目等级</w:t>
      </w:r>
      <w:r>
        <w:rPr>
          <w:rFonts w:ascii="Times New Roman" w:eastAsia="Times New Roman" w:hAnsi="Times New Roman" w:cs="Times New Roman"/>
        </w:rPr>
        <w:t>4C1</w:t>
      </w:r>
      <w:r>
        <w:rPr>
          <w:rFonts w:ascii="SimSun" w:eastAsia="SimSun" w:hAnsi="SimSun" w:cs="SimSun"/>
        </w:rPr>
        <w:t>合格及以上。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的专业（类）进档考生如存在高考总分和位次号相同，优先录取综合素质评价高、专业（类）相关科目分数高的考生。省外进档考生按照投档成绩从高到低择优录取，专业（类）之间不设级差；在考生投档成绩相同的情况下，优先录取总分名次高、语数外总分高、专业（类）相关科目分数高的考生（其中江苏省优先录取选测科目等级高的考生）；当考生填报的专业志愿均未被录取时，对服从专业调剂者，从高分到低分调剂至未录满专业（类）；对不服从专业调剂者，予以退档处理。（我校在内蒙古自治区按专业志愿排队录取的原则进行录取，在江苏省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学校对优秀学生报考的激励措施：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）浙江省考生：高考总分位次号在全省前</w:t>
      </w:r>
      <w:r>
        <w:rPr>
          <w:rFonts w:ascii="Times New Roman" w:eastAsia="Times New Roman" w:hAnsi="Times New Roman" w:cs="Times New Roman"/>
        </w:rPr>
        <w:t>8000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的浙江省进档考生，在学校类内专业分流时，确保专业分流到学生所填的第一个专业；高考总分位次号在全省前</w:t>
      </w:r>
      <w:r>
        <w:rPr>
          <w:rFonts w:ascii="Times New Roman" w:eastAsia="Times New Roman" w:hAnsi="Times New Roman" w:cs="Times New Roman"/>
        </w:rPr>
        <w:t>12000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的浙江省进档考生，在学校类内专业分流时，确保专业分流到学生所填的前两个专业的其中一个。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）省外考生：获得新生奖学金的考生，在学校类内专业分流时，确保专业分流到学生所填的第一个专业。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设立新生奖学金：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综合改革省份（浙江、上海）：高考总分位次号列全省普通高考考生人数前</w:t>
      </w:r>
      <w:r>
        <w:rPr>
          <w:rFonts w:ascii="Times New Roman" w:eastAsia="Times New Roman" w:hAnsi="Times New Roman" w:cs="Times New Roman"/>
        </w:rPr>
        <w:t>1%</w:t>
      </w:r>
      <w:r>
        <w:rPr>
          <w:rFonts w:ascii="SimSun" w:eastAsia="SimSun" w:hAnsi="SimSun" w:cs="SimSun"/>
        </w:rPr>
        <w:t>的新生，奖励大学四年期间学费且补贴每月</w:t>
      </w:r>
      <w:r>
        <w:rPr>
          <w:rFonts w:ascii="Times New Roman" w:eastAsia="Times New Roman" w:hAnsi="Times New Roman" w:cs="Times New Roman"/>
        </w:rPr>
        <w:t>1000</w:t>
      </w:r>
      <w:r>
        <w:rPr>
          <w:rFonts w:ascii="SimSun" w:eastAsia="SimSun" w:hAnsi="SimSun" w:cs="SimSun"/>
        </w:rPr>
        <w:t>元生活费；列全省普通高考考生人数前</w:t>
      </w:r>
      <w:r>
        <w:rPr>
          <w:rFonts w:ascii="Times New Roman" w:eastAsia="Times New Roman" w:hAnsi="Times New Roman" w:cs="Times New Roman"/>
        </w:rPr>
        <w:t>2%</w:t>
      </w:r>
      <w:r>
        <w:rPr>
          <w:rFonts w:ascii="SimSun" w:eastAsia="SimSun" w:hAnsi="SimSun" w:cs="SimSun"/>
        </w:rPr>
        <w:t>的新生，奖励大学本科四年期间学费；列全省普通高考考生人数前</w:t>
      </w:r>
      <w:r>
        <w:rPr>
          <w:rFonts w:ascii="Times New Roman" w:eastAsia="Times New Roman" w:hAnsi="Times New Roman" w:cs="Times New Roman"/>
        </w:rPr>
        <w:t>3%</w:t>
      </w:r>
      <w:r>
        <w:rPr>
          <w:rFonts w:ascii="SimSun" w:eastAsia="SimSun" w:hAnsi="SimSun" w:cs="SimSun"/>
        </w:rPr>
        <w:t>的新生，奖励大学本科第一年学费。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其他省份：高考总分名次号（限本科一批重点，下同）列各省（市、区）所有批次普通文科考生人数前</w:t>
      </w:r>
      <w:r>
        <w:rPr>
          <w:rFonts w:ascii="Times New Roman" w:eastAsia="Times New Roman" w:hAnsi="Times New Roman" w:cs="Times New Roman"/>
        </w:rPr>
        <w:t>1%</w:t>
      </w:r>
      <w:r>
        <w:rPr>
          <w:rFonts w:ascii="SimSun" w:eastAsia="SimSun" w:hAnsi="SimSun" w:cs="SimSun"/>
        </w:rPr>
        <w:t>或普通理科考生人数前</w:t>
      </w:r>
      <w:r>
        <w:rPr>
          <w:rFonts w:ascii="Times New Roman" w:eastAsia="Times New Roman" w:hAnsi="Times New Roman" w:cs="Times New Roman"/>
        </w:rPr>
        <w:t>5%</w:t>
      </w:r>
      <w:r>
        <w:rPr>
          <w:rFonts w:ascii="SimSun" w:eastAsia="SimSun" w:hAnsi="SimSun" w:cs="SimSun"/>
        </w:rPr>
        <w:t>的新生，奖励大学本科四年期间学费且补贴每月</w:t>
      </w:r>
      <w:r>
        <w:rPr>
          <w:rFonts w:ascii="Times New Roman" w:eastAsia="Times New Roman" w:hAnsi="Times New Roman" w:cs="Times New Roman"/>
        </w:rPr>
        <w:t>1000</w:t>
      </w:r>
      <w:r>
        <w:rPr>
          <w:rFonts w:ascii="SimSun" w:eastAsia="SimSun" w:hAnsi="SimSun" w:cs="SimSun"/>
        </w:rPr>
        <w:t>元生活费；高考总分名次号列各省（市、区）所有批次普通文科考生人数前</w:t>
      </w:r>
      <w:r>
        <w:rPr>
          <w:rFonts w:ascii="Times New Roman" w:eastAsia="Times New Roman" w:hAnsi="Times New Roman" w:cs="Times New Roman"/>
        </w:rPr>
        <w:t>1.5%</w:t>
      </w:r>
      <w:r>
        <w:rPr>
          <w:rFonts w:ascii="SimSun" w:eastAsia="SimSun" w:hAnsi="SimSun" w:cs="SimSun"/>
        </w:rPr>
        <w:t>或普通理科考生人数前</w:t>
      </w:r>
      <w:r>
        <w:rPr>
          <w:rFonts w:ascii="Times New Roman" w:eastAsia="Times New Roman" w:hAnsi="Times New Roman" w:cs="Times New Roman"/>
        </w:rPr>
        <w:t>5.5%</w:t>
      </w:r>
      <w:r>
        <w:rPr>
          <w:rFonts w:ascii="SimSun" w:eastAsia="SimSun" w:hAnsi="SimSun" w:cs="SimSun"/>
        </w:rPr>
        <w:t>的新生，奖励大学本科四年期间学费；高考总分名次号列各省（市、区）所有批次普通文科考生人数前</w:t>
      </w:r>
      <w:r>
        <w:rPr>
          <w:rFonts w:ascii="Times New Roman" w:eastAsia="Times New Roman" w:hAnsi="Times New Roman" w:cs="Times New Roman"/>
        </w:rPr>
        <w:t>2%</w:t>
      </w:r>
      <w:r>
        <w:rPr>
          <w:rFonts w:ascii="SimSun" w:eastAsia="SimSun" w:hAnsi="SimSun" w:cs="SimSun"/>
        </w:rPr>
        <w:t>或普通理科考生人数的前</w:t>
      </w:r>
      <w:r>
        <w:rPr>
          <w:rFonts w:ascii="Times New Roman" w:eastAsia="Times New Roman" w:hAnsi="Times New Roman" w:cs="Times New Roman"/>
        </w:rPr>
        <w:t>6%</w:t>
      </w:r>
      <w:r>
        <w:rPr>
          <w:rFonts w:ascii="SimSun" w:eastAsia="SimSun" w:hAnsi="SimSun" w:cs="SimSun"/>
        </w:rPr>
        <w:t>的新生，奖励大学本科第一年学费。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以上符合条件的新生入学后向招生办提交申请和相关证明。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设立新生短期交流项目，奖励优秀高分考生赴世界一流大学短期交流，资助额度</w:t>
      </w:r>
      <w:r>
        <w:rPr>
          <w:rFonts w:ascii="Times New Roman" w:eastAsia="Times New Roman" w:hAnsi="Times New Roman" w:cs="Times New Roman"/>
        </w:rPr>
        <w:t>3</w:t>
      </w:r>
      <w:r>
        <w:rPr>
          <w:rFonts w:ascii="SimSun" w:eastAsia="SimSun" w:hAnsi="SimSun" w:cs="SimSun"/>
        </w:rPr>
        <w:t>万元人民币</w:t>
      </w:r>
      <w:r>
        <w:rPr>
          <w:rFonts w:ascii="Times New Roman" w:eastAsia="Times New Roman" w:hAnsi="Times New Roman" w:cs="Times New Roman"/>
        </w:rPr>
        <w:t>/</w:t>
      </w:r>
      <w:r>
        <w:rPr>
          <w:rFonts w:ascii="SimSun" w:eastAsia="SimSun" w:hAnsi="SimSun" w:cs="SimSun"/>
        </w:rPr>
        <w:t>人。获得新生奖学金且英语单科成绩在</w:t>
      </w:r>
      <w:r>
        <w:rPr>
          <w:rFonts w:ascii="Times New Roman" w:eastAsia="Times New Roman" w:hAnsi="Times New Roman" w:cs="Times New Roman"/>
        </w:rPr>
        <w:t>125</w:t>
      </w:r>
      <w:r>
        <w:rPr>
          <w:rFonts w:ascii="SimSun" w:eastAsia="SimSun" w:hAnsi="SimSun" w:cs="SimSun"/>
        </w:rPr>
        <w:t>分（含）以上的考生可优先获得申请资格，符合条件的家庭经济困难学生可申请全额资助。具体申请通知届时详见学校国际处网站。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学校美术类、音乐类、舞蹈类和编导类专业招生按照《浙江师范大学</w:t>
      </w:r>
      <w:r>
        <w:rPr>
          <w:rFonts w:ascii="Times New Roman" w:eastAsia="Times New Roman" w:hAnsi="Times New Roman" w:cs="Times New Roman"/>
        </w:rPr>
        <w:t>2018</w:t>
      </w:r>
      <w:r>
        <w:rPr>
          <w:rFonts w:ascii="SimSun" w:eastAsia="SimSun" w:hAnsi="SimSun" w:cs="SimSun"/>
        </w:rPr>
        <w:t>年艺术类专业招生简章》的规定执行。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体育类专业：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浙江省：对文化、专业成绩均合格的进档考生，按综合分从高到低的原则择优录取。综合分满分为</w:t>
      </w:r>
      <w:r>
        <w:rPr>
          <w:rFonts w:ascii="Times New Roman" w:eastAsia="Times New Roman" w:hAnsi="Times New Roman" w:cs="Times New Roman"/>
        </w:rPr>
        <w:t>750</w:t>
      </w:r>
      <w:r>
        <w:rPr>
          <w:rFonts w:ascii="SimSun" w:eastAsia="SimSun" w:hAnsi="SimSun" w:cs="SimSun"/>
        </w:rPr>
        <w:t>分，计分公式：综合分</w:t>
      </w:r>
      <w:r>
        <w:rPr>
          <w:rFonts w:ascii="Times New Roman" w:eastAsia="Times New Roman" w:hAnsi="Times New Roman" w:cs="Times New Roman"/>
        </w:rPr>
        <w:t>=</w:t>
      </w:r>
      <w:r>
        <w:rPr>
          <w:rFonts w:ascii="SimSun" w:eastAsia="SimSun" w:hAnsi="SimSun" w:cs="SimSun"/>
        </w:rPr>
        <w:t>考生总分（文化总分</w:t>
      </w:r>
      <w:r>
        <w:rPr>
          <w:rFonts w:ascii="Times New Roman" w:eastAsia="Times New Roman" w:hAnsi="Times New Roman" w:cs="Times New Roman"/>
        </w:rPr>
        <w:t>+</w:t>
      </w:r>
      <w:r>
        <w:rPr>
          <w:rFonts w:ascii="SimSun" w:eastAsia="SimSun" w:hAnsi="SimSun" w:cs="SimSun"/>
        </w:rPr>
        <w:t>政策加分）</w:t>
      </w:r>
      <w:r>
        <w:rPr>
          <w:rFonts w:ascii="Times New Roman" w:eastAsia="Times New Roman" w:hAnsi="Times New Roman" w:cs="Times New Roman"/>
        </w:rPr>
        <w:t>×50%+</w:t>
      </w:r>
      <w:r>
        <w:rPr>
          <w:rFonts w:ascii="SimSun" w:eastAsia="SimSun" w:hAnsi="SimSun" w:cs="SimSun"/>
        </w:rPr>
        <w:t>术科成绩</w:t>
      </w:r>
      <w:r>
        <w:rPr>
          <w:rFonts w:ascii="Times New Roman" w:eastAsia="Times New Roman" w:hAnsi="Times New Roman" w:cs="Times New Roman"/>
        </w:rPr>
        <w:t>×7.5×50%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非浙江省：对文化、专业成绩均合格的进档考生，按专业成绩从高到低的原则择优录取。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学校对华侨、港澳台地区学生的录取工作按照中国普通高等学校联合招收华侨、港澳台地区学生办公室的有关规定和安排进行。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学校对高水平运动员、体育特招生的选拔录取工作按照教育部、省级招生主管部门和学校制定的相关规定执行。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学校在浙江省的三位一体综合评价招生按照《浙江师范大学</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部分特殊类型按专业招生的学生入校后按相关专业类培养，一年后进入录取的专业学习，详见我校相关专业（类）招生计划表。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学校录取结果按照教育部和各省（市、自治区）的有关要求及规定的形式进行公布。考生可登陆学校本科招生网查询。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被我校录取的新生，持录取通知书，按学校有关要求和规定的期限到校办理入学手续。因故不能按期入学者，应事先向学校请假。未经请假或请假逾期者，视为放弃入学资格。学校在报到时，按有关规定对新生入学资格进行初步审查，审查合格的办理入学手续，予以注册学籍；审查不合格的取消入学资格。新生入学后，学校在三个月内按照国家招生规定对其进行复查，复查不合格者，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学校收费严格按照浙江省物价局批文和有关规定执行。学校实行学分制收费办法，新生入学时按学年制学费标准预交学费，按学年结算。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学校设有新生奖学金、优秀学生奖学金、单项奖学金和其他各类奖学金，实行国家助学贷款、勤工助学、困难补助、学费减免等资助政策，开通经济困难新生入学报到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除已有规定的特殊类型招生外，学校全面放开转专业申请，为学生提供两次自主选择专业的机会，同时提供辅修专业的机会。全校所有课程（个别特殊课程除外）对学生开放选课。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学校地址：金华市迎宾大道</w:t>
      </w:r>
      <w:r>
        <w:rPr>
          <w:rFonts w:ascii="Times New Roman" w:eastAsia="Times New Roman" w:hAnsi="Times New Roman" w:cs="Times New Roman"/>
        </w:rPr>
        <w:t>688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321004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联系部门：浙江师范大学招生办公室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0579-82282245 </w:t>
      </w:r>
      <w:r>
        <w:rPr>
          <w:rFonts w:ascii="SimSun" w:eastAsia="SimSun" w:hAnsi="SimSun" w:cs="SimSun"/>
        </w:rPr>
        <w:t>传真：</w:t>
      </w:r>
      <w:r>
        <w:rPr>
          <w:rFonts w:ascii="Times New Roman" w:eastAsia="Times New Roman" w:hAnsi="Times New Roman" w:cs="Times New Roman"/>
        </w:rPr>
        <w:t xml:space="preserve">0579-82282335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http://www.zjnu.edu.cn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http://zs.zjnu.edu.cn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本章程由浙江师范大学招生办公室负责解释。本章程若有与国家和上级有关政策不一致之处，以国家和上级有关政策为准。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温州医科大学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湖州师范学院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83.html" TargetMode="External" /><Relationship Id="rId5" Type="http://schemas.openxmlformats.org/officeDocument/2006/relationships/hyperlink" Target="http://www.gk114.com/a/gxzs/zszc/zhejiang/2019/0222/6585.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