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浙江机电职业技术学院</w:t>
      </w:r>
      <w:r>
        <w:rPr>
          <w:rFonts w:ascii="Times New Roman" w:eastAsia="Times New Roman" w:hAnsi="Times New Roman" w:cs="Times New Roman"/>
          <w:kern w:val="36"/>
          <w:sz w:val="48"/>
          <w:szCs w:val="48"/>
        </w:rPr>
        <w:t xml:space="preserve"> 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根据《中华人民共和国教育法》和《中华人民共和国高等教育法》等法律、法规的规定，为规范招生工作，确保学院招生工作的顺利进行，特制定本章程。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本章程适用于浙江机电职业技术学院（以下简称</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学院全称：浙江机电职业技术学院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学院部委码：</w:t>
      </w:r>
      <w:r>
        <w:rPr>
          <w:rFonts w:ascii="Times New Roman" w:eastAsia="Times New Roman" w:hAnsi="Times New Roman" w:cs="Times New Roman"/>
        </w:rPr>
        <w:t xml:space="preserve">12861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现有滨江、长安两个校区，均是美丽的花园式学府。其中，滨江校区位于杭州市国家高新技术产业开发区（滨江区），地处钱塘江南岸、钱江一桥与四桥之间，距杭州西湖仅约十五分钟左右的车程；长安校区位于海宁市，毗邻浙江财经大学东方学院，地处杭州湾北部的连杭经济开发区科教新城内的长安镇。根据我院人才培养计划，被录取的所有大学一年级教学安排在学院的长安校区，大学二、三年级教学安排在学院的滨江校区。我院与本科高校联合培养的四年制高职本科大学一年级教学安排在学院的长安校区，大学二、三、四年级教学安排在学院的滨江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性质：学院是经浙江省人民政府批准、教育部备案的省属公办全日制国家示范性高等职业院校。近年来，学院所获荣誉：浙江省重点建设优质高职院校、国家产教融合发展工程建设院校、国家重点职业教育师资培养培训基地、国家级高技能人才培训基地、首批教育部现代学徒制试点院校、浙江省首批四年制高职专业试点院校、浙江省国际化特色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联系电话及网址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、招生咨询电话：</w:t>
      </w:r>
      <w:r>
        <w:rPr>
          <w:rFonts w:ascii="Times New Roman" w:eastAsia="Times New Roman" w:hAnsi="Times New Roman" w:cs="Times New Roman"/>
        </w:rPr>
        <w:t>0571—87773018/86888207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、中外合作专业咨询电话：</w:t>
      </w:r>
      <w:r>
        <w:rPr>
          <w:rFonts w:ascii="Times New Roman" w:eastAsia="Times New Roman" w:hAnsi="Times New Roman" w:cs="Times New Roman"/>
        </w:rPr>
        <w:t xml:space="preserve">0571—87772677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、艺术类专业咨询电话：</w:t>
      </w:r>
      <w:r>
        <w:rPr>
          <w:rFonts w:ascii="Times New Roman" w:eastAsia="Times New Roman" w:hAnsi="Times New Roman" w:cs="Times New Roman"/>
        </w:rPr>
        <w:t xml:space="preserve">0571—87772681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、纪检监察室电话：</w:t>
      </w:r>
      <w:r>
        <w:rPr>
          <w:rFonts w:ascii="Times New Roman" w:eastAsia="Times New Roman" w:hAnsi="Times New Roman" w:cs="Times New Roman"/>
        </w:rPr>
        <w:t xml:space="preserve">0571—87773090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、学院网址：</w:t>
      </w:r>
      <w:r>
        <w:rPr>
          <w:rFonts w:ascii="Times New Roman" w:eastAsia="Times New Roman" w:hAnsi="Times New Roman" w:cs="Times New Roman"/>
        </w:rPr>
        <w:t xml:space="preserve">http://www.zime.zj.cn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、招生网址：</w:t>
      </w:r>
      <w:r>
        <w:rPr>
          <w:rFonts w:ascii="Times New Roman" w:eastAsia="Times New Roman" w:hAnsi="Times New Roman" w:cs="Times New Roman"/>
        </w:rPr>
        <w:t xml:space="preserve">http://jdzsw.xihuju.com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成立由学院领导和有关部门负责人组成的招生工作领导小组，负责研究制定学院有关招生工作的政策和规定，研究并决定录取工作中的重大问题。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是学院具体负责招生工作的常设机构，在招生方面的主要职责是：执行教育部有关招生工作的规章，以及主管部门和有关省级招生考试部门的补充规定或实施细则；制订并向社会公布本校招生章程；全面系统、实事求是地宣传学院的办学理念、教育思想、办学条件、专业特色和学生管理等方面的情况；根据学院发展规划会同有关部门制定招生分专业计划，负责制定分省生源计划；组织和落实新生录取工作；组织招生工作改革的调查和科学研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成立由纪委书记和有关部门负责人组成的招生录取纪检监察办公室，负责监督招生录取的各项政策和规定的落实，维护广大考生和学校的合法权益。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教育部核准的年度招生规模编制分省分专业招生计划。学院分专业招生计划的制定以社会人才需求、学校发展规划、办学条件为依据。每年的招生分省分专业计划，经学院院长办公会议讨论审定，报省教育厅批准后执行。在具体执行过程中，经学院招生工作领导小组批准，可以根据生源情况适当调整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招生范围：经教育部批准，学院面向浙江省、河南省、甘肃省、安徽省、山西省、福建省、江西省、四川省、云南省、内蒙古自治区、广西壮族自治区等省、市、自治区招生。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根据浙江省相关政策，学院招收退役士兵生源</w:t>
      </w:r>
      <w:r>
        <w:rPr>
          <w:rFonts w:ascii="Times New Roman" w:eastAsia="Times New Roman" w:hAnsi="Times New Roman" w:cs="Times New Roman"/>
        </w:rPr>
        <w:t>20</w:t>
      </w:r>
      <w:r>
        <w:rPr>
          <w:rFonts w:ascii="SimSun" w:eastAsia="SimSun" w:hAnsi="SimSun" w:cs="SimSun"/>
        </w:rPr>
        <w:t>人。归入单独考生招生中的</w:t>
      </w:r>
      <w:r>
        <w:rPr>
          <w:rFonts w:ascii="Times New Roman" w:eastAsia="Times New Roman" w:hAnsi="Times New Roman" w:cs="Times New Roman"/>
        </w:rPr>
        <w:t>“</w:t>
      </w:r>
      <w:r>
        <w:rPr>
          <w:rFonts w:ascii="SimSun" w:eastAsia="SimSun" w:hAnsi="SimSun" w:cs="SimSun"/>
        </w:rPr>
        <w:t>其他类</w:t>
      </w:r>
      <w:r>
        <w:rPr>
          <w:rFonts w:ascii="Times New Roman" w:eastAsia="Times New Roman" w:hAnsi="Times New Roman" w:cs="Times New Roman"/>
        </w:rPr>
        <w:t>”</w:t>
      </w:r>
      <w:r>
        <w:rPr>
          <w:rFonts w:ascii="SimSun" w:eastAsia="SimSun" w:hAnsi="SimSun" w:cs="SimSun"/>
        </w:rPr>
        <w:t>，该类生源按照大类招生，其中机械设计制造类包含机械制造与自动化、数控技术、模具设计与制造、材料成型与控制技术等专业；自动化类包含机电一体化技术、应用电子技术、电气自动化技术、汽车电子技术、城市轨道交通机电技术等专业；计算机类包含计算机应用技术、计算机网络技术、物联网应用技术专业；工商管理类包含国际贸易实务、电子商务、市场营销等专业。被录取新生可在录取大类所含专业中自由选择专业，具体选择专业方式及时间请关注学院招生网相关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招生对象：参加全国普通高等学校招生考试的考生，不限应届生和往届生。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外语语种要求：无。（学院所有专业的外语教学均使用英语，非英语语种考生慎重填报。）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男女比例要求：无。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身体健康要求：执行教育部、卫生部、中国残联印发的《普通高等学校招生体检工作指导意见》。对于符合《普通高等学校招生体检工作指导意见》中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条款的考生，学院将按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按教育部要求，学院招生实行学校负责、教育考试机构监督的原则，根据考生的高考成绩及德、智、体、美等方面公平、公正、择优录取。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省及实行高考综合改革试点的省、市、自治区投档办法：以考生符合所填报志愿的选考科目范围为前提，根据考生高考总分，实行专业平行志愿投档，直接投到考生所填报的具体学校的具体专业（类）。投档比例为</w:t>
      </w:r>
      <w:r>
        <w:rPr>
          <w:rFonts w:ascii="Times New Roman" w:eastAsia="Times New Roman" w:hAnsi="Times New Roman" w:cs="Times New Roman"/>
        </w:rPr>
        <w:t>1:1</w:t>
      </w:r>
      <w:r>
        <w:rPr>
          <w:rFonts w:ascii="SimSun" w:eastAsia="SimSun" w:hAnsi="SimSun" w:cs="SimSun"/>
        </w:rPr>
        <w:t>，高考总分相同的考生，依据位次、志愿顺序投档。考生位次根据所有考生高考总分确定，考生高考总分相同时，按文化总分、语文数学总分、数学、语文、外语单科成绩、选考科目单科成绩高低排序，全部相同者为同位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浙江省单独考试招生投档办法：根据考生高考总分，实行专业平行志愿投档，直接投到考生所填报的具体学校的具体专业（类）。投档比例为</w:t>
      </w:r>
      <w:r>
        <w:rPr>
          <w:rFonts w:ascii="Times New Roman" w:eastAsia="Times New Roman" w:hAnsi="Times New Roman" w:cs="Times New Roman"/>
        </w:rPr>
        <w:t>1:1</w:t>
      </w:r>
      <w:r>
        <w:rPr>
          <w:rFonts w:ascii="SimSun" w:eastAsia="SimSun" w:hAnsi="SimSun" w:cs="SimSun"/>
        </w:rPr>
        <w:t>，考生高考总分相同时，按职业技能考试、数学、语文成绩高低排序依次录取，全部相同者则全部录取。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不实行高考综合改革试点的省、市、自治区录取规则：对于进档考生，依据专业志愿优先的录取规则按照高考成绩从高到低择优进行录取。即：当第一专业志愿不能够满足时，按其第二专业志愿投档，仍不能满足的按其第三志愿投档，依此类推；当某考生所有专业志愿均不能满足，并服从专业调剂，将被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专业加试要求：无。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对享受加分政策投档的考生，在总分相同的情况下优先录取。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学院不录取诚信有不良记录或思想政治品德考核不合格的考生。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学院录取通知书签发人为法人代表丁金昌院长。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录取结果公布渠道：当地教育考试机构公布的录取结果查询渠道、学院招生网录取查询及寄发的录取通知书等。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历证书：普通专科（高职）专业修完规定课程并考核合格，颁发浙江机电职业技术学院专科（高职）毕业证书。机电一体化（中澳合作）、国际贸易实务（中澳合作）等专业为学院中澳合作办学专业，以上专业修完学院与澳方规定的课程（英语授课），并考核合格，且通过澳方的英语注册考试后，将获得双文凭，即：浙江机电职业技术学院专科（高职）毕业证书和澳方</w:t>
      </w:r>
      <w:r>
        <w:rPr>
          <w:rFonts w:ascii="Times New Roman" w:eastAsia="Times New Roman" w:hAnsi="Times New Roman" w:cs="Times New Roman"/>
        </w:rPr>
        <w:t xml:space="preserve">Advanced Diploma of Engineering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Technology[</w:t>
      </w:r>
      <w:r>
        <w:rPr>
          <w:rFonts w:ascii="SimSun" w:eastAsia="SimSun" w:hAnsi="SimSun" w:cs="SimSun"/>
        </w:rPr>
        <w:t>工程技术高级文凭（机电一体化）</w:t>
      </w:r>
      <w:r>
        <w:rPr>
          <w:rFonts w:ascii="Times New Roman" w:eastAsia="Times New Roman" w:hAnsi="Times New Roman" w:cs="Times New Roman"/>
        </w:rPr>
        <w:t>]Advanced Diploma Of Leadership and Management) [</w:t>
      </w:r>
      <w:r>
        <w:rPr>
          <w:rFonts w:ascii="SimSun" w:eastAsia="SimSun" w:hAnsi="SimSun" w:cs="SimSun"/>
        </w:rPr>
        <w:t>领导与管理高级文凭（国际贸易实务）</w:t>
      </w:r>
      <w:r>
        <w:rPr>
          <w:rFonts w:ascii="Times New Roman" w:eastAsia="Times New Roman" w:hAnsi="Times New Roman" w:cs="Times New Roman"/>
        </w:rPr>
        <w:t>]</w:t>
      </w:r>
      <w:r>
        <w:rPr>
          <w:rFonts w:ascii="SimSun" w:eastAsia="SimSun" w:hAnsi="SimSun" w:cs="SimSun"/>
        </w:rPr>
        <w:t>；物联网应用技术（中美合作）专业为学院中美合作办学专业，修完学院与美方规定的课程（英语授课），并考核合格，即可获得：浙江机电职业技术学院专科（高职）毕业证书和美方的课程结业证</w:t>
      </w:r>
      <w:r>
        <w:rPr>
          <w:rFonts w:ascii="Times New Roman" w:eastAsia="Times New Roman" w:hAnsi="Times New Roman" w:cs="Times New Roman"/>
        </w:rPr>
        <w:t>Certificate of Completion of Applied IOT (Internet of Things)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学费标准：严格执行浙江省教育厅、财政厅、物价局等有关收费规定，各专业学费标准见《浙江机电职业技术学院</w:t>
      </w:r>
      <w:r>
        <w:rPr>
          <w:rFonts w:ascii="Times New Roman" w:eastAsia="Times New Roman" w:hAnsi="Times New Roman" w:cs="Times New Roman"/>
        </w:rPr>
        <w:t>2018</w:t>
      </w:r>
      <w:r>
        <w:rPr>
          <w:rFonts w:ascii="SimSun" w:eastAsia="SimSun" w:hAnsi="SimSun" w:cs="SimSun"/>
        </w:rPr>
        <w:t>级新生入学须知》。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奖助学政策：学院为激励学生勤奋学习，帮助家庭经济困难的学生顺利完成学业，采取了以下奖助学措施：国家助学贷款、国家奖学金、国家励志奖学金、国家助学金、学费减免、临时困难补助、勤工助学、优秀学生奖学金、企业奖学金（按照有关校企协议确定），具体奖助学金评选办法见当年的《学生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根据《浙江机电职业技术学院新生奖学金评定办法》，学院录取的三年制新生、联合培养的四年制高职本科新生设置了优秀新生奖学金：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一等奖学金</w:t>
      </w:r>
      <w:r>
        <w:rPr>
          <w:rFonts w:ascii="Times New Roman" w:eastAsia="Times New Roman" w:hAnsi="Times New Roman" w:cs="Times New Roman"/>
        </w:rPr>
        <w:t xml:space="preserve">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 </w:t>
      </w:r>
      <w:r>
        <w:rPr>
          <w:rFonts w:ascii="SimSun" w:eastAsia="SimSun" w:hAnsi="SimSun" w:cs="SimSun"/>
        </w:rPr>
        <w:t>二等奖学金</w:t>
      </w:r>
      <w:r>
        <w:rPr>
          <w:rFonts w:ascii="Times New Roman" w:eastAsia="Times New Roman" w:hAnsi="Times New Roman" w:cs="Times New Roman"/>
        </w:rPr>
        <w:t xml:space="preserve"> 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 </w:t>
      </w:r>
      <w:r>
        <w:rPr>
          <w:rFonts w:ascii="SimSun" w:eastAsia="SimSun" w:hAnsi="SimSun" w:cs="SimSun"/>
        </w:rPr>
        <w:t>三等奖学金</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备注：具体评定规则见招生网相关文件，高职提前招生录取的学生、五年制联合办学的学生不参与新生奖学金的评定。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具有保送资格、并保送到学院被录取的学生可以根据《浙江机电职业技术学院新生奖学金评定办法》的有关规定，获得新生特别奖学金：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一等特别奖学金</w:t>
      </w:r>
      <w:r>
        <w:rPr>
          <w:rFonts w:ascii="Times New Roman" w:eastAsia="Times New Roman" w:hAnsi="Times New Roman" w:cs="Times New Roman"/>
        </w:rPr>
        <w:t xml:space="preserve"> 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 </w:t>
      </w:r>
      <w:r>
        <w:rPr>
          <w:rFonts w:ascii="SimSun" w:eastAsia="SimSun" w:hAnsi="SimSun" w:cs="SimSun"/>
        </w:rPr>
        <w:t>二等特别奖学金</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成绩优秀或在某一专业有明显专长并已取得相应成果的学生，可以根据《浙江机电职业技术学院学生校内转专业实施办法》的规定进行专业调整，具体事项详见当年的相关通知。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新生入学规定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、资格审查：新生入校后，学院在</w:t>
      </w:r>
      <w:r>
        <w:rPr>
          <w:rFonts w:ascii="Times New Roman" w:eastAsia="Times New Roman" w:hAnsi="Times New Roman" w:cs="Times New Roman"/>
        </w:rPr>
        <w:t>1</w:t>
      </w:r>
      <w:r>
        <w:rPr>
          <w:rFonts w:ascii="SimSun" w:eastAsia="SimSun" w:hAnsi="SimSun" w:cs="SimSun"/>
        </w:rPr>
        <w:t>个月内进行新生资格审查，凡不符合招生条件或者有弄虚作假情形的，一律取消入学资格。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、新生档案：被录取新生须凭录取通知书到考生毕业中学（或考生所在地的考试招生机构）领取考生档案，并在报到时将该档案交至学院。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、缓期报到：新生因故不能按期入学的，应凭有关证明，向学院招生办公室请假。假期一般不得超过</w:t>
      </w:r>
      <w:r>
        <w:rPr>
          <w:rFonts w:ascii="Times New Roman" w:eastAsia="Times New Roman" w:hAnsi="Times New Roman" w:cs="Times New Roman"/>
        </w:rPr>
        <w:t>2</w:t>
      </w:r>
      <w:r>
        <w:rPr>
          <w:rFonts w:ascii="SimSun" w:eastAsia="SimSun" w:hAnsi="SimSun" w:cs="SimSun"/>
        </w:rPr>
        <w:t>周，逾期将取消入学资格。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新生户口：根据浙江省有关政策规定，学院录取的新生户口由新生根据个人实际情况自愿迁入：同意转入学院的，报到时请携带户口迁移证至学院，新生户口性质原是农业户口的将转为非农业户口；不愿将户口迁入学院的新生必须到户籍所在地开具户籍证明（浙江省考生携带户口薄复印件），并于报到时带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学院以往的有关招生工作的要求与本章程相冲突的，以本章程为准；若本章程与国家或省（直辖市、自治区）招生主管部门有关政策存在不一致之处，以国家和上级有关部门的政策规定为准。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本章程由浙江机电职业技术学院招生办公室负责解释。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浙江经贸职业技术学院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99.html" TargetMode="External" /><Relationship Id="rId5" Type="http://schemas.openxmlformats.org/officeDocument/2006/relationships/hyperlink" Target="http://www.gk114.com/a/gxzs/zszc/zhejiang/2019/0222/6601.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