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浙江水利水电学院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为确保招生工作顺利进行，根据《中华人民共和国教育法》《中华人民共和国高等教育法》和教育主管部门有关法规政策，结合学校实际情况，特制定本章程。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本章程适用于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年浙江水利水电学院本科、专科招生工作。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学校招生工作贯彻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公正、公平、公开</w:t>
      </w:r>
      <w:r>
        <w:rPr>
          <w:rFonts w:ascii="Times New Roman" w:eastAsia="Times New Roman" w:hAnsi="Times New Roman" w:cs="Times New Roman"/>
        </w:rPr>
        <w:t>”,</w:t>
      </w:r>
      <w:r>
        <w:rPr>
          <w:rFonts w:ascii="SimSun" w:eastAsia="SimSun" w:hAnsi="SimSun" w:cs="SimSun"/>
        </w:rPr>
        <w:t>德智体美全面考核、综合评价、择优录取的原则。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学校招生工作实施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，接受广大考生及其家长和社会各方面的监督。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学校全称：浙江水利水电学院。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>11481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办学层次和类型：本科，全日制公办普通高等学校。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学历证书：本科学生毕业时颁发国家统一电子注册的全日制普通高等学校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浙江水利水电学院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本科毕业证书，符合学士学位授予条件的，由学校授予学士学位；专科学生毕业时颁发国家统一电子注册的全日制普通高等学校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浙江水利水电学院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办学地点：浙江省杭州市下沙高教园区学林街</w:t>
      </w:r>
      <w:r>
        <w:rPr>
          <w:rFonts w:ascii="Times New Roman" w:eastAsia="Times New Roman" w:hAnsi="Times New Roman" w:cs="Times New Roman"/>
        </w:rPr>
        <w:t>583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>310018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学校成立招生工作领导小组，负责全日制普通本科、专科招生工作，研究、制订学校招生政策，并对重大事宜做出决策。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学校招生办公室是组织和实施招生及其相关工作的常设机构，具体负责普通本科、专科招生的日常工作。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学校纪检部门对学校招生工作实施全程监督（监督电话：</w:t>
      </w:r>
      <w:r>
        <w:rPr>
          <w:rFonts w:ascii="Times New Roman" w:eastAsia="Times New Roman" w:hAnsi="Times New Roman" w:cs="Times New Roman"/>
        </w:rPr>
        <w:t>0571- 86925685</w:t>
      </w:r>
      <w:r>
        <w:rPr>
          <w:rFonts w:ascii="SimSun" w:eastAsia="SimSun" w:hAnsi="SimSun" w:cs="SimSun"/>
        </w:rPr>
        <w:t>），同时接受各省级教育考试院（或招生办）和社会的监督。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学校面向浙江等部分省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招生，招生计划以各省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招生主管部门公布的为准。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根据生源情况需要进行招生计划调整时，由学校向各省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计划主管部门及招生主管部门提出申请，经同意后执行。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学校根据各省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政策和生源情况确定投档比例，原则上浙江省按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的比例进行投档，省外按</w:t>
      </w:r>
      <w:r>
        <w:rPr>
          <w:rFonts w:ascii="Times New Roman" w:eastAsia="Times New Roman" w:hAnsi="Times New Roman" w:cs="Times New Roman"/>
        </w:rPr>
        <w:t>100%-120%</w:t>
      </w:r>
      <w:r>
        <w:rPr>
          <w:rFonts w:ascii="SimSun" w:eastAsia="SimSun" w:hAnsi="SimSun" w:cs="SimSun"/>
        </w:rPr>
        <w:t>以内投档。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学校执行考生所在省（自治区、直辖市）招生主管部门关于投档的有关规定。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专业录取规则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（一）浙江省内考生，按浙江省新高考政策执行，实行专业平行志愿投档录取。考生所填报的专业志愿须满足该专业选考科目要求。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浙江省外进档考生，根据专业志愿优先的原则，按考生专业志愿先后顺序从高分到低分择优录取。第一专业志愿不能满足的考生，按其第二专业志愿投档，仍不能满足的按其第三专业志愿投档，以此类推。当某考生所有专业均不能满足，服从专业调剂的考生，将由学校根据分数调剂到相应专业录取；不服从专业调剂的考生，将予以退档。专业志愿间不设分数级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若出现考生成绩并列时，根据学业水平考试成绩、综合素质评价结果和拟录取专业参考相关科目成绩择优录取。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三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无专业加试要求。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（四）内地新疆班、少数民族班考生的录取办法按教育部的相关规定执行。普通高校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专升本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招生录取按照浙江省教育考试院该类选拔招生工作规定执行。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报考我校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三位一体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综合评价招生的入围考生必须参加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浙江省普通类高考。录取安排在普通类提前录取，志愿填报纳入我省普通高校普通类提前录取院校统一填报。考生须在院校志愿栏的第一志愿栏填写我校志愿，填报的专业志愿须与本人参加综合测试的专业相一致，否则无效。具体办法详见《浙江水利水电学院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三位一体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综合评价招生章程》。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中新合作办学项目录取的学生，入学后不允许转非中外合作办学专业。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考生综合素质评价和思想政治品德考核中，思想政治品德不合格者不予录取。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对体育、艺术特长生在同等条件下优先录取。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外语语种要求：英语。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商务英语专业要求英语单科成绩不低于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分，如生源不足时，则按英语单科成绩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分一档降分录取至额满。英语成绩按单科总分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分计，具体按各省普通高考实际英语单科总分等比例换算。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学校录取新生的男女比例不限。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对考生的体检要求按照教育部、卫生部、中国残疾人联合会印发的《普通高等学校招生体检工作指导意见》及有关补充规定执行。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因专业培养需要，电气工程及其自动化、新能源科学与工程、自动化、电子信息工程技术专业不适宜色觉异常</w:t>
      </w:r>
      <w:r>
        <w:rPr>
          <w:rFonts w:ascii="Times New Roman" w:eastAsia="Times New Roman" w:hAnsi="Times New Roman" w:cs="Times New Roman"/>
        </w:rPr>
        <w:t>Ⅱ</w:t>
      </w:r>
      <w:r>
        <w:rPr>
          <w:rFonts w:ascii="SimSun" w:eastAsia="SimSun" w:hAnsi="SimSun" w:cs="SimSun"/>
        </w:rPr>
        <w:t>度（俗称色盲）的考生报考。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学校认同并执行各省（自治区、直辖市）招生主管部门制定的有关加分或降分投档的政策规定。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被我校录取的新生，应在我校规定报到日期起两周内到校办理入学手续。因故不能按期入学者，应向学校书面请假。未经请假或请假逾期者，视为放弃入学资格。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新生入校后，学校按照教育部和浙江省的有关规定进行新生资格审查和身体复查，经复查不合格者，学校将视情况予以处理，直至取消入学资格。凡发现以弄虚作假手段取得入学资格者，均取消其入学资格。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学校严格执行浙江省物价局、财政厅、教育厅统一规定的收费标准。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学校设立了多种奖学金制度，用于奖励品学兼优的优秀学生；学校还建立了比较完善的助学体系，对于经济困难学生可以通过申请国家助学贷款、困难补助，参加学校提供的勤工助学等完成学业。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http://www.zjweu.edu.cn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>0571-86929123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86929232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0571-86929124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地址：</w:t>
      </w:r>
      <w:r>
        <w:rPr>
          <w:rFonts w:ascii="Times New Roman" w:eastAsia="Times New Roman" w:hAnsi="Times New Roman" w:cs="Times New Roman"/>
        </w:rPr>
        <w:t xml:space="preserve">zsb@zjweu.edu.cn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通讯地址：浙江省杭州市下沙高教园区学林街</w:t>
      </w:r>
      <w:r>
        <w:rPr>
          <w:rFonts w:ascii="Times New Roman" w:eastAsia="Times New Roman" w:hAnsi="Times New Roman" w:cs="Times New Roman"/>
        </w:rPr>
        <w:t>583</w:t>
      </w:r>
      <w:r>
        <w:rPr>
          <w:rFonts w:ascii="SimSun" w:eastAsia="SimSun" w:hAnsi="SimSun" w:cs="SimSun"/>
        </w:rPr>
        <w:t>号浙江水利水电学院招生办公室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310018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本章程由浙江水利水电学院招生办公室负责解释。若有与国家和教育主管部门有关法规政策不一致之处，以国家和教育主管部门有关法规政策为准。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浙江科技学院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浙江警察学院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年自强计划招生简章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浙江树人大学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招生计划及收费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浙江理工大学纺织科学与工程学院（国际丝绸学院）持续推进科研创新实践训练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浙江海洋大学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三位一体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21/0629/20148.html" TargetMode="External" /><Relationship Id="rId11" Type="http://schemas.openxmlformats.org/officeDocument/2006/relationships/hyperlink" Target="http://www.gk114.com/a/gxzs/zszc/zhejiang/2021/0610/19817.html" TargetMode="External" /><Relationship Id="rId12" Type="http://schemas.openxmlformats.org/officeDocument/2006/relationships/hyperlink" Target="http://www.gk114.com/a/gxzs/zszc/zhejiang/2021/0610/19816.html" TargetMode="External" /><Relationship Id="rId13" Type="http://schemas.openxmlformats.org/officeDocument/2006/relationships/hyperlink" Target="http://www.gk114.com/a/gxzs/zszc/zhejiang/2021/0602/19682.html" TargetMode="External" /><Relationship Id="rId14" Type="http://schemas.openxmlformats.org/officeDocument/2006/relationships/hyperlink" Target="http://www.gk114.com/a/gxzs/zszc/zhejiang/2021/0308/18834.html" TargetMode="External" /><Relationship Id="rId15" Type="http://schemas.openxmlformats.org/officeDocument/2006/relationships/hyperlink" Target="http://www.gk114.com/a/gxzs/zszc/zhejiang/2021/0308/18833.html" TargetMode="External" /><Relationship Id="rId16" Type="http://schemas.openxmlformats.org/officeDocument/2006/relationships/hyperlink" Target="http://www.gk114.com/a/gxzs/zszc/zhejiang/2020/0627/16994.html" TargetMode="External" /><Relationship Id="rId17" Type="http://schemas.openxmlformats.org/officeDocument/2006/relationships/hyperlink" Target="http://www.gk114.com/a/gxzs/zszc/zhejiang/2019/0222/6604.html" TargetMode="External" /><Relationship Id="rId18" Type="http://schemas.openxmlformats.org/officeDocument/2006/relationships/hyperlink" Target="http://www.gk114.com/a/gxzs/zszc/zhejiang/2019/0222/6618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zhejiang/2019/0222/6614.html" TargetMode="External" /><Relationship Id="rId5" Type="http://schemas.openxmlformats.org/officeDocument/2006/relationships/hyperlink" Target="http://www.gk114.com/a/gxzs/zszc/zhejiang/2019/0222/6616.html" TargetMode="External" /><Relationship Id="rId6" Type="http://schemas.openxmlformats.org/officeDocument/2006/relationships/hyperlink" Target="http://www.gk114.com/a/gxzs/zszc/zhejiang/" TargetMode="External" /><Relationship Id="rId7" Type="http://schemas.openxmlformats.org/officeDocument/2006/relationships/hyperlink" Target="http://www.gk114.com/a/gxzs/zszc/zhejiang/2022/0417/22173.html" TargetMode="External" /><Relationship Id="rId8" Type="http://schemas.openxmlformats.org/officeDocument/2006/relationships/hyperlink" Target="http://www.gk114.com/a/gxzs/zszc/zhejiang/2022/0303/21803.html" TargetMode="External" /><Relationship Id="rId9" Type="http://schemas.openxmlformats.org/officeDocument/2006/relationships/hyperlink" Target="http://www.gk114.com/a/gxzs/zszc/zhejiang/2022/0220/2175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