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浙江理工大学科技与艺术学院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提高生源质量，维护学院和考生的合法权益，确保招生录取工作的顺利进行，根据《中华人民共和国教育法》、《中华人民共和国高等教育法》和教育主管部门的有关政策和规定，结合学院招生工作的实际情况，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本章程适用于浙江理工大学科技与艺术学院</w:t>
      </w:r>
      <w:r>
        <w:rPr>
          <w:rFonts w:ascii="Times New Roman" w:eastAsia="Times New Roman" w:hAnsi="Times New Roman" w:cs="Times New Roman"/>
        </w:rPr>
        <w:t>2019</w:t>
      </w:r>
      <w:r>
        <w:rPr>
          <w:rFonts w:ascii="SimSun" w:eastAsia="SimSun" w:hAnsi="SimSun" w:cs="SimSun"/>
        </w:rPr>
        <w:t>年全日制普通本科招生工作。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学院招生工作严格执行教育部和省级招生主管部门的有关政策和规定，遵循公开透明、公平竞争、公正选拔的原则，全面考核、综合评价、择优录取。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学校代码和全称：</w:t>
      </w:r>
      <w:r>
        <w:rPr>
          <w:rFonts w:ascii="Times New Roman" w:eastAsia="Times New Roman" w:hAnsi="Times New Roman" w:cs="Times New Roman"/>
        </w:rPr>
        <w:t>13280</w:t>
      </w:r>
      <w:r>
        <w:rPr>
          <w:rFonts w:ascii="SimSun" w:eastAsia="SimSun" w:hAnsi="SimSun" w:cs="SimSun"/>
        </w:rPr>
        <w:t>、浙江理工大学科技与艺术学院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颁发毕业证书、学位证书的学校名称：浙江理工大学科技与艺术学院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办学地点：浙江省绍兴市杭州湾上虞经济技术开发区康阳大道</w:t>
      </w:r>
      <w:r>
        <w:rPr>
          <w:rFonts w:ascii="Times New Roman" w:eastAsia="Times New Roman" w:hAnsi="Times New Roman" w:cs="Times New Roman"/>
        </w:rPr>
        <w:t>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浙江理工大学科技与艺术学院是由浙江理工大学创办的独立学院，于</w:t>
      </w:r>
      <w:r>
        <w:rPr>
          <w:rFonts w:ascii="Times New Roman" w:eastAsia="Times New Roman" w:hAnsi="Times New Roman" w:cs="Times New Roman"/>
        </w:rPr>
        <w:t>2000</w:t>
      </w:r>
      <w:r>
        <w:rPr>
          <w:rFonts w:ascii="SimSun" w:eastAsia="SimSun" w:hAnsi="SimSun" w:cs="SimSun"/>
        </w:rPr>
        <w:t>年开始招收本科生。学院占地面积</w:t>
      </w:r>
      <w:r>
        <w:rPr>
          <w:rFonts w:ascii="Times New Roman" w:eastAsia="Times New Roman" w:hAnsi="Times New Roman" w:cs="Times New Roman"/>
        </w:rPr>
        <w:t>550</w:t>
      </w:r>
      <w:r>
        <w:rPr>
          <w:rFonts w:ascii="SimSun" w:eastAsia="SimSun" w:hAnsi="SimSun" w:cs="SimSun"/>
        </w:rPr>
        <w:t>亩，总建筑面积</w:t>
      </w:r>
      <w:r>
        <w:rPr>
          <w:rFonts w:ascii="Times New Roman" w:eastAsia="Times New Roman" w:hAnsi="Times New Roman" w:cs="Times New Roman"/>
        </w:rPr>
        <w:t>23</w:t>
      </w:r>
      <w:r>
        <w:rPr>
          <w:rFonts w:ascii="SimSun" w:eastAsia="SimSun" w:hAnsi="SimSun" w:cs="SimSun"/>
        </w:rPr>
        <w:t>万余平方米，办学设施完善。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学院坚持因材施教，实行学分制、主辅修制和优秀生培养方案，积极实施素质教育，确保和提高人才培养质量。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学院现设有本科专业</w:t>
      </w:r>
      <w:r>
        <w:rPr>
          <w:rFonts w:ascii="Times New Roman" w:eastAsia="Times New Roman" w:hAnsi="Times New Roman" w:cs="Times New Roman"/>
        </w:rPr>
        <w:t>29</w:t>
      </w:r>
      <w:r>
        <w:rPr>
          <w:rFonts w:ascii="SimSun" w:eastAsia="SimSun" w:hAnsi="SimSun" w:cs="SimSun"/>
        </w:rPr>
        <w:t>个，在校生</w:t>
      </w:r>
      <w:r>
        <w:rPr>
          <w:rFonts w:ascii="Times New Roman" w:eastAsia="Times New Roman" w:hAnsi="Times New Roman" w:cs="Times New Roman"/>
        </w:rPr>
        <w:t>6000</w:t>
      </w:r>
      <w:r>
        <w:rPr>
          <w:rFonts w:ascii="SimSun" w:eastAsia="SimSun" w:hAnsi="SimSun" w:cs="SimSun"/>
        </w:rPr>
        <w:t>余人。学院依托浙江理工大学雄厚的师资力量和综合办学优势，紧密结合地方经济建设和社会发展需要，以纺织、服装、艺术设计为特色，理、工、艺、经、管等多学科协调发展，以培养基础扎实、具有较强创新精神和实践能力的高素质应用型人才为目标。</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月，学院顺利通过独立学院规范设置省级验收。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学院面向全国</w:t>
      </w:r>
      <w:r>
        <w:rPr>
          <w:rFonts w:ascii="Times New Roman" w:eastAsia="Times New Roman" w:hAnsi="Times New Roman" w:cs="Times New Roman"/>
        </w:rPr>
        <w:t>11</w:t>
      </w:r>
      <w:r>
        <w:rPr>
          <w:rFonts w:ascii="SimSun" w:eastAsia="SimSun" w:hAnsi="SimSun" w:cs="SimSun"/>
        </w:rPr>
        <w:t>个省（市）招生，招生计划以各省（市）招生主管部门公布的为准。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学院招生工作实行</w:t>
      </w:r>
      <w:r>
        <w:rPr>
          <w:rFonts w:ascii="Times New Roman" w:eastAsia="Times New Roman" w:hAnsi="Times New Roman" w:cs="Times New Roman"/>
        </w:rPr>
        <w:t>“</w:t>
      </w:r>
      <w:r>
        <w:rPr>
          <w:rFonts w:ascii="SimSun" w:eastAsia="SimSun" w:hAnsi="SimSun" w:cs="SimSun"/>
        </w:rPr>
        <w:t>学院负责、省（市）招生主管部门监督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根据生源情况需要进行招生计划调整时，由学院向计划主管部门及相关省（市）招生主管部门提出申请，经同意后执行。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学院根据相关省（市）招生主管部门提供的当批次录取控制线以上的生源情况确定调档比例，原则上按当批次招生数的</w:t>
      </w:r>
      <w:r>
        <w:rPr>
          <w:rFonts w:ascii="Times New Roman" w:eastAsia="Times New Roman" w:hAnsi="Times New Roman" w:cs="Times New Roman"/>
        </w:rPr>
        <w:t>1:1</w:t>
      </w:r>
      <w:r>
        <w:rPr>
          <w:rFonts w:ascii="SimSun" w:eastAsia="SimSun" w:hAnsi="SimSun" w:cs="SimSun"/>
        </w:rPr>
        <w:t>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各专业录取时男女比例不限。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对考生身体健康要求，参照教育部等部门印发的《普通高等学校招生体检工作指导意见》的规定执行。对于《指导意见》中</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的，我院原则上按不录取执行。因专业培养需要，有色盲、色弱的考生不能录取建筑学专业。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学院认同并执行考生所在省（市）招生主管部门制定的有关加分或降分投档的政策规定。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学院执行考生所在省（市）招生主管部门关于投档的有关规定。对进档的考生，按照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的原则依次择优录取；排序中考生总分相同时，参考学业水平测试成绩和综合素质评价择优录取。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非平行志愿或第一院校志愿的进档考生，在计划未满专业中根据上述原则录取。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浙江省按新高考录取政策执行，考生所填报的专业志愿须满足该专业选考科目要求。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江苏省考生录取必备条件以江苏省教育考试院公布的为准，按照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艺术类专业仅在浙江省招生，根据浙江省艺术类统考政策规定，以综合分为序，按照</w:t>
      </w:r>
      <w:r>
        <w:rPr>
          <w:rFonts w:ascii="Times New Roman" w:eastAsia="Times New Roman" w:hAnsi="Times New Roman" w:cs="Times New Roman"/>
        </w:rPr>
        <w:t>“</w:t>
      </w:r>
      <w:r>
        <w:rPr>
          <w:rFonts w:ascii="SimSun" w:eastAsia="SimSun" w:hAnsi="SimSun" w:cs="SimSun"/>
        </w:rPr>
        <w:t>分数优先、遵循考生志愿、专业志愿间无级差分</w:t>
      </w:r>
      <w:r>
        <w:rPr>
          <w:rFonts w:ascii="Times New Roman" w:eastAsia="Times New Roman" w:hAnsi="Times New Roman" w:cs="Times New Roman"/>
        </w:rPr>
        <w:t>”</w:t>
      </w:r>
      <w:r>
        <w:rPr>
          <w:rFonts w:ascii="SimSun" w:eastAsia="SimSun" w:hAnsi="SimSun" w:cs="SimSun"/>
        </w:rPr>
        <w:t>的原则依次择优录取。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录取结果按照教育部和省级招生主管部门的有关要求进行公布。考生可登陆本校招生网查询。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入学复查、收费、奖励和资助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者，视为放弃入学资格。新生入学后，学院按照教育部有关规定进行复查。复查不合格者，学校将依据有关规定予以处理，直至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学费收费严格按照浙江省价格主管部门批准或备案的标准执行。学院实行学分制收费办法，新生入学时按学年制学费标准预交学费。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根据浙江省高校收费的有关规定，学生住宿费以</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学年）标准收取（</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学院对学生实行优秀生培养计划，符合《关于选拔浙江理工大学科技与艺术学院优秀二年级学生转入学校本部学习的实施办法》规定的学生按有关程序可申请转入浙江理工大学学习。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按有关规定，学院设有综合素质奖学金、国家奖学金、国家励志奖学金、国家助学金（分特别困难和一般困难两类），奖励或资助额度分别为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元（一般困难资助额度为</w:t>
      </w:r>
      <w:r>
        <w:rPr>
          <w:rFonts w:ascii="Times New Roman" w:eastAsia="Times New Roman" w:hAnsi="Times New Roman" w:cs="Times New Roman"/>
        </w:rPr>
        <w:t>2500</w:t>
      </w:r>
      <w:r>
        <w:rPr>
          <w:rFonts w:ascii="SimSun" w:eastAsia="SimSun" w:hAnsi="SimSun" w:cs="SimSun"/>
        </w:rPr>
        <w:t>元）；设有占专业学生数</w:t>
      </w:r>
      <w:r>
        <w:rPr>
          <w:rFonts w:ascii="Times New Roman" w:eastAsia="Times New Roman" w:hAnsi="Times New Roman" w:cs="Times New Roman"/>
        </w:rPr>
        <w:t>23%</w:t>
      </w:r>
      <w:r>
        <w:rPr>
          <w:rFonts w:ascii="SimSun" w:eastAsia="SimSun" w:hAnsi="SimSun" w:cs="SimSun"/>
        </w:rPr>
        <w:t>的优秀学生奖学金，其中一、二、三等奖学金额度分别为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元（艺术类为</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元）。此外，学院还设有优秀新生奖学金，根据高考成绩，结合各科各类实际录取及报到人数，确定前</w:t>
      </w:r>
      <w:r>
        <w:rPr>
          <w:rFonts w:ascii="Times New Roman" w:eastAsia="Times New Roman" w:hAnsi="Times New Roman" w:cs="Times New Roman"/>
        </w:rPr>
        <w:t>2%</w:t>
      </w:r>
      <w:r>
        <w:rPr>
          <w:rFonts w:ascii="SimSun" w:eastAsia="SimSun" w:hAnsi="SimSun" w:cs="SimSun"/>
        </w:rPr>
        <w:t>新生获得优秀新生奖学金，额度为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人，其中前</w:t>
      </w:r>
      <w:r>
        <w:rPr>
          <w:rFonts w:ascii="Times New Roman" w:eastAsia="Times New Roman" w:hAnsi="Times New Roman" w:cs="Times New Roman"/>
        </w:rPr>
        <w:t>10</w:t>
      </w:r>
      <w:r>
        <w:rPr>
          <w:rFonts w:ascii="SimSun" w:eastAsia="SimSun" w:hAnsi="SimSun" w:cs="SimSun"/>
        </w:rPr>
        <w:t>人获得特别优秀新生奖学金，额度为</w:t>
      </w:r>
      <w:r>
        <w:rPr>
          <w:rFonts w:ascii="Times New Roman" w:eastAsia="Times New Roman" w:hAnsi="Times New Roman" w:cs="Times New Roman"/>
        </w:rPr>
        <w:t>5000</w:t>
      </w:r>
      <w:r>
        <w:rPr>
          <w:rFonts w:ascii="SimSun" w:eastAsia="SimSun" w:hAnsi="SimSun" w:cs="SimSun"/>
        </w:rPr>
        <w:t>元。全院各级各类奖学金共计获奖比例达</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学院对家庭经济困难学生实行动态管理，并建立困难生信息库，为家庭经济困难学生提供勤工助学岗位、帮助联系国家助学贷款等。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按照相关规定，学院每年选拔优秀学生出国交流、学习，国际交流项目有近</w:t>
      </w:r>
      <w:r>
        <w:rPr>
          <w:rFonts w:ascii="Times New Roman" w:eastAsia="Times New Roman" w:hAnsi="Times New Roman" w:cs="Times New Roman"/>
        </w:rPr>
        <w:t>30</w:t>
      </w:r>
      <w:r>
        <w:rPr>
          <w:rFonts w:ascii="SimSun" w:eastAsia="SimSun" w:hAnsi="SimSun" w:cs="SimSun"/>
        </w:rPr>
        <w:t>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http://zs.ky.zstu.edu.cn/index.htm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http://www.ky.zstu.edu.cn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0575-82001777</w:t>
      </w:r>
      <w:r>
        <w:rPr>
          <w:rFonts w:ascii="SimSun" w:eastAsia="SimSun" w:hAnsi="SimSun" w:cs="SimSun"/>
        </w:rPr>
        <w:t>、</w:t>
      </w:r>
      <w:r>
        <w:rPr>
          <w:rFonts w:ascii="Times New Roman" w:eastAsia="Times New Roman" w:hAnsi="Times New Roman" w:cs="Times New Roman"/>
        </w:rPr>
        <w:t xml:space="preserve">0571-86843333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招生工作监督小组对学院招生工作实施全程监督，监督电话：</w:t>
      </w:r>
      <w:r>
        <w:rPr>
          <w:rFonts w:ascii="Times New Roman" w:eastAsia="Times New Roman" w:hAnsi="Times New Roman" w:cs="Times New Roman"/>
        </w:rPr>
        <w:t>0575-82978048</w:t>
      </w:r>
      <w:r>
        <w:rPr>
          <w:rFonts w:ascii="SimSun" w:eastAsia="SimSun" w:hAnsi="SimSun" w:cs="SimSun"/>
        </w:rPr>
        <w:t>、</w:t>
      </w:r>
      <w:r>
        <w:rPr>
          <w:rFonts w:ascii="Times New Roman" w:eastAsia="Times New Roman" w:hAnsi="Times New Roman" w:cs="Times New Roman"/>
        </w:rPr>
        <w:t>0571-86843028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本章程由浙江理工大学科技与艺术学院负责解释。本章程若有与上级有关政策和规定不一致的，以上级有关政策和规定为准。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4.html" TargetMode="External" /><Relationship Id="rId5" Type="http://schemas.openxmlformats.org/officeDocument/2006/relationships/hyperlink" Target="http://www.gk114.com/a/gxzs/zszc/zhejiang/2019/0630/1041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