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浙江理工大学纺织科学与工程学院（国际丝绸学院）持续推进科研创新实践训练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2021-03-08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 w:after="240"/>
        <w:ind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漫长的寒假，不仅是整装出发的时期，也是科研创新实践训练争分夺秒、加速超车的时机。为了备赛新一年学科赛事，纺织科学与工程学院（国际丝绸学院）以推进挑战杯大赛为载体，坚持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以练促赛、以赛促学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双管齐下，强化科研创新实践平台建设，营造学院浓厚科研学术氛围。</w:t>
      </w:r>
    </w:p>
    <w:p>
      <w:pPr>
        <w:spacing w:before="240" w:after="240"/>
        <w:ind w:firstLine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你的文本立意还可以再提高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整个解说的过程稍显凌乱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项目很好，但表达上还可以更加清晰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等一连串指导性评价在寒假的云端会议上掷地有声，这是学院邀请的省赛评委专家的用心之声。当天，整个模拟汇报会持续了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分钟，专家与学生共同交流的问题超过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多个。气氛未淡、实招又至。开学第一天，学院又举行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模拟答辩会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指导项目的导师、客串专家的老师、一同参赛的选手、团队里的成员纷纷上阵，为项目把脉建言。学院党委副书记方平和学工办主任王惠燕坐镇现场，进行学科竞赛对提升学生创新思维和逻辑思辨能力的动员发言，并结合项目实际对备赛的逻辑框架、应变能力、训练要求等做了现场指导，为下一阶段赛事提供有效动能。</w:t>
      </w:r>
    </w:p>
    <w:p>
      <w:pPr>
        <w:spacing w:before="240" w:after="240"/>
        <w:ind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学院双管齐下推进科研创新实践训练的要义不仅在于学科赛事，更是一种立足学科求发展、瞄准质量求提升的现实作为。据悉，学院已初步确立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学业为基、专业为用、就业为向和创业为命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为一体的</w:t>
      </w:r>
      <w:r>
        <w:rPr>
          <w:rFonts w:ascii="Times New Roman" w:eastAsia="Times New Roman" w:hAnsi="Times New Roman" w:cs="Times New Roman"/>
        </w:rPr>
        <w:t>“SY”</w:t>
      </w:r>
      <w:r>
        <w:rPr>
          <w:rFonts w:ascii="SimSun" w:eastAsia="SimSun" w:hAnsi="SimSun" w:cs="SimSun"/>
        </w:rPr>
        <w:t>创新实践教育模式，切实增强学生的专业自信、学科自信和发展自信，也逐步构建起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从大一到研一再到博一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的过程化科研创新帮扶机制，从而大力促进学生成长成才和学院特色发展。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314950" cy="26479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2/0220/21752.html" TargetMode="External" /><Relationship Id="rId11" Type="http://schemas.openxmlformats.org/officeDocument/2006/relationships/hyperlink" Target="http://www.gk114.com/a/gxzs/zszc/zhejiang/2021/0629/20148.html" TargetMode="External" /><Relationship Id="rId12" Type="http://schemas.openxmlformats.org/officeDocument/2006/relationships/hyperlink" Target="http://www.gk114.com/a/gxzs/zszc/zhejiang/2021/0610/19817.html" TargetMode="External" /><Relationship Id="rId13" Type="http://schemas.openxmlformats.org/officeDocument/2006/relationships/hyperlink" Target="http://www.gk114.com/a/gxzs/zszc/zhejiang/2021/0610/19816.html" TargetMode="External" /><Relationship Id="rId14" Type="http://schemas.openxmlformats.org/officeDocument/2006/relationships/hyperlink" Target="http://www.gk114.com/a/gxzs/zszc/zhejiang/2020/0627/16994.html" TargetMode="External" /><Relationship Id="rId15" Type="http://schemas.openxmlformats.org/officeDocument/2006/relationships/hyperlink" Target="http://www.gk114.com/a/gxzs/zszc/zhejiang/2020/0626/16990.html" TargetMode="External" /><Relationship Id="rId16" Type="http://schemas.openxmlformats.org/officeDocument/2006/relationships/hyperlink" Target="http://www.gk114.com/a/gxzs/zszc/zhejiang/2019/0222/6604.html" TargetMode="External" /><Relationship Id="rId17" Type="http://schemas.openxmlformats.org/officeDocument/2006/relationships/hyperlink" Target="http://www.gk114.com/a/gxzs/zszc/zhejiang/2019/0222/6618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zhejiang/2021/0308/18833.html" TargetMode="External" /><Relationship Id="rId6" Type="http://schemas.openxmlformats.org/officeDocument/2006/relationships/hyperlink" Target="http://www.gk114.com/a/gxzs/zszc/zhejiang/2021/0602/19682.html" TargetMode="External" /><Relationship Id="rId7" Type="http://schemas.openxmlformats.org/officeDocument/2006/relationships/hyperlink" Target="http://www.gk114.com/a/gxzs/zszc/zhejiang/" TargetMode="External" /><Relationship Id="rId8" Type="http://schemas.openxmlformats.org/officeDocument/2006/relationships/hyperlink" Target="http://www.gk114.com/a/gxzs/zszc/zhejiang/2022/0417/22173.html" TargetMode="External" /><Relationship Id="rId9" Type="http://schemas.openxmlformats.org/officeDocument/2006/relationships/hyperlink" Target="http://www.gk114.com/a/gxzs/zszc/zhejiang/2022/0303/218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