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浙江经济职业技术学院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依据《中华人民共和国教育法》、《中华人民共和国高等教育法》和教育主管部门的有关政策和规定，结合学校的实际情况，制定本章程。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学校全称：浙江经济职业技术学院。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12866</w:t>
      </w:r>
      <w:r>
        <w:rPr>
          <w:rFonts w:ascii="SimSun" w:eastAsia="SimSun" w:hAnsi="SimSun" w:cs="SimSun"/>
        </w:rPr>
        <w:t>，浙江省招生代码</w:t>
      </w:r>
      <w:r>
        <w:rPr>
          <w:rFonts w:ascii="Times New Roman" w:eastAsia="Times New Roman" w:hAnsi="Times New Roman" w:cs="Times New Roman"/>
        </w:rPr>
        <w:t>0051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校址：杭州市下沙高教园区东区学正街</w:t>
      </w:r>
      <w:r>
        <w:rPr>
          <w:rFonts w:ascii="Times New Roman" w:eastAsia="Times New Roman" w:hAnsi="Times New Roman" w:cs="Times New Roman"/>
        </w:rPr>
        <w:t>66</w:t>
      </w:r>
      <w:r>
        <w:rPr>
          <w:rFonts w:ascii="SimSun" w:eastAsia="SimSun" w:hAnsi="SimSun" w:cs="SimSun"/>
        </w:rPr>
        <w:t>号。邮政编码：</w:t>
      </w:r>
      <w:r>
        <w:rPr>
          <w:rFonts w:ascii="Times New Roman" w:eastAsia="Times New Roman" w:hAnsi="Times New Roman" w:cs="Times New Roman"/>
        </w:rPr>
        <w:t>310018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学校是全日制省属公办高职院校。学校是联合国教科文组织国际职业教育和培训联系中心、首批国家优秀骨干高职院校、教育部第一批教育信息化试点单位、教育部电子商务教学资源库项目主持单位、浙江省高职优质建设校、浙江省国际化特色校建设单位、浙江省四年制高职人才培养试点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学校具有普通高等教育全日制专科（高职）招生资格。颁发普通高等学校专科（高职）毕业证书</w:t>
      </w:r>
      <w:r>
        <w:rPr>
          <w:rFonts w:ascii="Times New Roman" w:eastAsia="Times New Roman" w:hAnsi="Times New Roman" w:cs="Times New Roman"/>
        </w:rPr>
        <w:t>,</w:t>
      </w:r>
      <w:r>
        <w:rPr>
          <w:rFonts w:ascii="SimSun" w:eastAsia="SimSun" w:hAnsi="SimSun" w:cs="SimSun"/>
        </w:rPr>
        <w:t>教育部学信网注册备案。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根据教育部、浙江省教育厅核准的年度招生规模编制分省分专业招生计划。以各省招生主管部门公布的招生计划为准。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学校在规定的时间内将招生生源计划报（送）到各有关省（直辖市、自治区）教育考试院（高招办），并按规定时间向社会公布。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外语语种要求：高职（专科）层次生源不限外语语种和最低分要求，但进校后，所有专业以英语为第一外语安排教学。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报考等级要求（面向江苏省）：选测等级无要求；必测等级要求</w:t>
      </w:r>
      <w:r>
        <w:rPr>
          <w:rFonts w:ascii="Times New Roman" w:eastAsia="Times New Roman" w:hAnsi="Times New Roman" w:cs="Times New Roman"/>
        </w:rPr>
        <w:t>4C</w:t>
      </w:r>
      <w:r>
        <w:rPr>
          <w:rFonts w:ascii="SimSun" w:eastAsia="SimSun" w:hAnsi="SimSun" w:cs="SimSun"/>
        </w:rPr>
        <w:t>，技术要求合格。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身体健康要求：所有专业的体检要求按照《普通高等学校招生体检工作指导意见》（教学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号）和《浙江省普通高校招生体检工作实施细则》执行，凡考生体检符合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条款的，学校将按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执行。此外，提前招生中酒店管理、空中乘务、表演艺术、汽车营销与服务专业的身体要求详见《浙江经济职业技术学院</w:t>
      </w:r>
      <w:r>
        <w:rPr>
          <w:rFonts w:ascii="Times New Roman" w:eastAsia="Times New Roman" w:hAnsi="Times New Roman" w:cs="Times New Roman"/>
        </w:rPr>
        <w:t>2019</w:t>
      </w:r>
      <w:r>
        <w:rPr>
          <w:rFonts w:ascii="SimSun" w:eastAsia="SimSun" w:hAnsi="SimSun" w:cs="SimSun"/>
        </w:rPr>
        <w:t>年提前招生章程》。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按考生所属省份招生批次的投档相关规定执行。学校视生源情况确定调档比例，浙江省投档比例一般为</w:t>
      </w:r>
      <w:r>
        <w:rPr>
          <w:rFonts w:ascii="Times New Roman" w:eastAsia="Times New Roman" w:hAnsi="Times New Roman" w:cs="Times New Roman"/>
        </w:rPr>
        <w:t>1:1</w:t>
      </w:r>
      <w:r>
        <w:rPr>
          <w:rFonts w:ascii="SimSun" w:eastAsia="SimSun" w:hAnsi="SimSun" w:cs="SimSun"/>
        </w:rPr>
        <w:t>。首轮录取后对未完成招生计划的专业，进行征求志愿录取，仍未完成招生计划的专业，视情况降分进行征求志愿录取。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对于进档考生，专业分配原则为</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。依据考生的专业志愿顺序，优先满足高分考生的专业。若某考生所有专业志愿均不能满足，服从专业调剂的考生由学校将其调录到计划未满的专业，不服从专业调剂的考生予以退档。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最低录取分相同考生的处理。一般情况，争取通过追加计划全部录取。若不能追加计划则优先录取系统中名次（位次）靠前的考生，其次优先录取有才艺特长加分的考生，再按语文、数学、外语单科次序录取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学校认同各省（市、自治区）对考生的加分政策，按省级招生主管部门的规定加分提档、录取。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提前招生专业录取按《浙江经济职业技术学院</w:t>
      </w:r>
      <w:r>
        <w:rPr>
          <w:rFonts w:ascii="Times New Roman" w:eastAsia="Times New Roman" w:hAnsi="Times New Roman" w:cs="Times New Roman"/>
        </w:rPr>
        <w:t>2019</w:t>
      </w:r>
      <w:r>
        <w:rPr>
          <w:rFonts w:ascii="SimSun" w:eastAsia="SimSun" w:hAnsi="SimSun" w:cs="SimSun"/>
        </w:rPr>
        <w:t>年提前招生章程》执行。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中职技能优秀免试生招生、录取工作按照浙江省教育考试院相关政策执行。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四年制高等职业教育人才培养专业的招生、录取按照浙江省教育考试院相关政策执行。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浙江省统一高考和单独考试招生生源根据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平行志愿分段投档，按专业从高分到低分择优录取。浙江省统一高考招生，考生所填报的专业（类）志愿须满足该专业（类）选考科目要求：考生选考科目只需</w:t>
      </w:r>
      <w:r>
        <w:rPr>
          <w:rFonts w:ascii="Times New Roman" w:eastAsia="Times New Roman" w:hAnsi="Times New Roman" w:cs="Times New Roman"/>
        </w:rPr>
        <w:t>1</w:t>
      </w:r>
      <w:r>
        <w:rPr>
          <w:rFonts w:ascii="SimSun" w:eastAsia="SimSun" w:hAnsi="SimSun" w:cs="SimSun"/>
        </w:rPr>
        <w:t>门在专业（类）选考科目范围之内，就能报考该专业；选考科目范围不限的专业，考生在报考时无选考科目限制。我校各专业（类）的选考科目以浙江省教育考试院公布为准，并在我校招生信息网上公布。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收费标准严格按照国家规定，并向物价部门备案。学校</w:t>
      </w:r>
      <w:r>
        <w:rPr>
          <w:rFonts w:ascii="Times New Roman" w:eastAsia="Times New Roman" w:hAnsi="Times New Roman" w:cs="Times New Roman"/>
        </w:rPr>
        <w:t>2019</w:t>
      </w:r>
      <w:r>
        <w:rPr>
          <w:rFonts w:ascii="SimSun" w:eastAsia="SimSun" w:hAnsi="SimSun" w:cs="SimSun"/>
        </w:rPr>
        <w:t>年新生收费标准，非艺术类专业学费</w:t>
      </w:r>
      <w:r>
        <w:rPr>
          <w:rFonts w:ascii="Times New Roman" w:eastAsia="Times New Roman" w:hAnsi="Times New Roman" w:cs="Times New Roman"/>
        </w:rPr>
        <w:t>6000-6900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年（各专业学费详见招生信息网），艺术类专业学费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中外合作专业学费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0571-86928112</w:t>
      </w:r>
      <w:r>
        <w:rPr>
          <w:rFonts w:ascii="SimSun" w:eastAsia="SimSun" w:hAnsi="SimSun" w:cs="SimSun"/>
        </w:rPr>
        <w:t>，</w:t>
      </w:r>
      <w:r>
        <w:rPr>
          <w:rFonts w:ascii="Times New Roman" w:eastAsia="Times New Roman" w:hAnsi="Times New Roman" w:cs="Times New Roman"/>
        </w:rPr>
        <w:t>86928113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联系地址：杭州市下沙高教园区东区学正街</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招生信息网网址：</w:t>
      </w:r>
      <w:r>
        <w:rPr>
          <w:rFonts w:ascii="Times New Roman" w:eastAsia="Times New Roman" w:hAnsi="Times New Roman" w:cs="Times New Roman"/>
        </w:rPr>
        <w:t xml:space="preserve">http://zsb.zjtie.edu.cn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招生微信公众号：浙江经济职业技术学院招生（</w:t>
      </w:r>
      <w:r>
        <w:rPr>
          <w:rFonts w:ascii="Times New Roman" w:eastAsia="Times New Roman" w:hAnsi="Times New Roman" w:cs="Times New Roman"/>
        </w:rPr>
        <w:t>zjtiezs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1873555891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学校纪检监察部门对招生录取全过程进行监督；学校接受社会和广大考生的监督。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本章程由我校招生就业处负责解释。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浙江经贸职业技术学院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浙江育英职业技术学院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浙江体育职业技术学院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宁波大学科学技术学院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年浙江广厦建设职业技术学院招生章程（浙江省）</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浙江长征职业技术学院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5.html" TargetMode="External" /><Relationship Id="rId11" Type="http://schemas.openxmlformats.org/officeDocument/2006/relationships/hyperlink" Target="http://www.gk114.com/a/gxzs/zszc/zhejiang/2019/0630/10424.html" TargetMode="External" /><Relationship Id="rId12" Type="http://schemas.openxmlformats.org/officeDocument/2006/relationships/hyperlink" Target="http://www.gk114.com/a/gxzs/zszc/zhejiang/2019/0630/10423.html" TargetMode="External" /><Relationship Id="rId13" Type="http://schemas.openxmlformats.org/officeDocument/2006/relationships/hyperlink" Target="http://www.gk114.com/a/gxzs/zszc/zhejiang/2019/0630/10422.html" TargetMode="External" /><Relationship Id="rId14" Type="http://schemas.openxmlformats.org/officeDocument/2006/relationships/hyperlink" Target="http://www.gk114.com/a/gxzs/zszc/zhejiang/2019/0630/10414.html" TargetMode="External" /><Relationship Id="rId15" Type="http://schemas.openxmlformats.org/officeDocument/2006/relationships/hyperlink" Target="http://www.gk114.com/a/gxzs/zszc/zhejiang/2019/0630/10412.html" TargetMode="External" /><Relationship Id="rId16" Type="http://schemas.openxmlformats.org/officeDocument/2006/relationships/hyperlink" Target="http://www.gk114.com/a/gxzs/zszc/zhejiang/2019/0630/10411.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00.html" TargetMode="External" /><Relationship Id="rId5" Type="http://schemas.openxmlformats.org/officeDocument/2006/relationships/hyperlink" Target="http://www.gk114.com/a/gxzs/zszc/zhejiang/2019/0630/1040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1/0610/19816.html" TargetMode="External" /><Relationship Id="rId8" Type="http://schemas.openxmlformats.org/officeDocument/2006/relationships/hyperlink" Target="http://www.gk114.com/a/gxzs/zszc/zhejiang/2021/0602/19682.html" TargetMode="External" /><Relationship Id="rId9" Type="http://schemas.openxmlformats.org/officeDocument/2006/relationships/hyperlink" Target="http://www.gk114.com/a/gxzs/zszc/zhejiang/2020/0626/169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