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海南外国语职业学院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（一）学院全称：海南外国语职业学院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 xml:space="preserve">13577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（五）学院地址：海南省文昌市教育路</w:t>
      </w:r>
      <w:r>
        <w:rPr>
          <w:rFonts w:ascii="Times New Roman" w:eastAsia="Times New Roman" w:hAnsi="Times New Roman" w:cs="Times New Roman"/>
        </w:rPr>
        <w:t>178</w:t>
      </w:r>
      <w:r>
        <w:rPr>
          <w:rFonts w:ascii="SimSun" w:eastAsia="SimSun" w:hAnsi="SimSun" w:cs="SimSun"/>
        </w:rPr>
        <w:t>号，邮编：</w:t>
      </w:r>
      <w:r>
        <w:rPr>
          <w:rFonts w:ascii="Times New Roman" w:eastAsia="Times New Roman" w:hAnsi="Times New Roman" w:cs="Times New Roman"/>
        </w:rPr>
        <w:t xml:space="preserve">571321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学院面向河北、山西、吉林、黑龙江、浙江、安徽、福建、江西、河南、湖北、湖南、广东、广西、海南、四川、重庆、贵州、云南、陕西、甘肃、西藏、新疆等</w:t>
      </w:r>
      <w:r>
        <w:rPr>
          <w:rFonts w:ascii="Times New Roman" w:eastAsia="Times New Roman" w:hAnsi="Times New Roman" w:cs="Times New Roman"/>
        </w:rPr>
        <w:t>22</w:t>
      </w:r>
      <w:r>
        <w:rPr>
          <w:rFonts w:ascii="SimSun" w:eastAsia="SimSun" w:hAnsi="SimSun" w:cs="SimSun"/>
        </w:rPr>
        <w:t>省（市、区）招收统招专科生。具体分省分专业招生计划以教育部及当地招生主管部门公布的信息为准。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（一）以</w:t>
      </w:r>
      <w:r>
        <w:rPr>
          <w:rFonts w:ascii="Times New Roman" w:eastAsia="Times New Roman" w:hAnsi="Times New Roman" w:cs="Times New Roman"/>
        </w:rPr>
        <w:t>2018</w:t>
      </w:r>
      <w:r>
        <w:rPr>
          <w:rFonts w:ascii="SimSun" w:eastAsia="SimSun" w:hAnsi="SimSun" w:cs="SimSun"/>
        </w:rPr>
        <w:t>年全国普通高等教育招生考试成绩为主要依据，全面衡量德、智、体、美等素质，坚持公平、公正、公开的原则，择优录取。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采用院校志愿优先原则，即优先录取报考第一志愿的合格考生，在第一志愿上线考生生源不足的情况下录取第二志愿上线考生，依此类推。同一志愿考生原则上从高分到低分录取。对于实行平行志愿的省份，把同一轮</w:t>
      </w:r>
      <w:r>
        <w:rPr>
          <w:rFonts w:ascii="Times New Roman" w:eastAsia="Times New Roman" w:hAnsi="Times New Roman" w:cs="Times New Roman"/>
        </w:rPr>
        <w:t>“</w:t>
      </w:r>
      <w:r>
        <w:rPr>
          <w:rFonts w:ascii="SimSun" w:eastAsia="SimSun" w:hAnsi="SimSun" w:cs="SimSun"/>
        </w:rPr>
        <w:t>平行投档</w:t>
      </w:r>
      <w:r>
        <w:rPr>
          <w:rFonts w:ascii="Times New Roman" w:eastAsia="Times New Roman" w:hAnsi="Times New Roman" w:cs="Times New Roman"/>
        </w:rPr>
        <w:t>”</w:t>
      </w:r>
      <w:r>
        <w:rPr>
          <w:rFonts w:ascii="SimSun" w:eastAsia="SimSun" w:hAnsi="SimSun" w:cs="SimSun"/>
        </w:rPr>
        <w:t>考生视为院校志愿顺序相同，即同为</w:t>
      </w:r>
      <w:r>
        <w:rPr>
          <w:rFonts w:ascii="Times New Roman" w:eastAsia="Times New Roman" w:hAnsi="Times New Roman" w:cs="Times New Roman"/>
        </w:rPr>
        <w:t>“</w:t>
      </w:r>
      <w:r>
        <w:rPr>
          <w:rFonts w:ascii="SimSun" w:eastAsia="SimSun" w:hAnsi="SimSun" w:cs="SimSun"/>
        </w:rPr>
        <w:t>一志愿</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非一志愿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（三）考生所报专业志愿无法录取时，若服从专业调剂，可根据考生成绩调剂到其他专业录取</w:t>
      </w:r>
      <w:r>
        <w:rPr>
          <w:rFonts w:ascii="Times New Roman" w:eastAsia="Times New Roman" w:hAnsi="Times New Roman" w:cs="Times New Roman"/>
        </w:rPr>
        <w:t xml:space="preserve">, </w:t>
      </w:r>
      <w:r>
        <w:rPr>
          <w:rFonts w:ascii="SimSun" w:eastAsia="SimSun" w:hAnsi="SimSun" w:cs="SimSun"/>
        </w:rPr>
        <w:t>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（五）对考生单科成绩不做限制，录取时考生成绩以考生的投档分为准。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专业录取无外语语种和加试等特殊要求。日语、韩语、越南语、泰语、阿拉伯语、应用外语（印尼语）、应用外语（缅甸语）、应用外语（马来语）、应用外语（柬埔寨语）、应用外语（老挝语）、俄语、法语、德语、西班牙语、应用外语（葡萄牙语）、应用外语（意大利语）专业实行零起点教学，高中阶段无上述语种专业基础的均可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艺术类专业录取办法：如生源地有省级艺术类统考或联考的，我院认可生源省艺术类统考或联考的专业成绩；如考生所在地没有省级艺术类专业统考或联考的，我院承认其它院校艺术类专业测试成绩，在考生专业课和文化课考试成绩均达到生源地省级招办规定分数线的条件下，录取时按照进档考生专业课成绩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（八）空中乘务专业要求五官端正，无身体缺陷，身体裸露部分无明显疤痕，无纹身。男生要求身高</w:t>
      </w:r>
      <w:r>
        <w:rPr>
          <w:rFonts w:ascii="Times New Roman" w:eastAsia="Times New Roman" w:hAnsi="Times New Roman" w:cs="Times New Roman"/>
        </w:rPr>
        <w:t>172—184</w:t>
      </w:r>
      <w:r>
        <w:rPr>
          <w:rFonts w:ascii="SimSun" w:eastAsia="SimSun" w:hAnsi="SimSun" w:cs="SimSun"/>
        </w:rPr>
        <w:t>厘米，体重为</w:t>
      </w:r>
      <w:r>
        <w:rPr>
          <w:rFonts w:ascii="Cambria Math" w:eastAsia="Cambria Math" w:hAnsi="Cambria Math" w:cs="Cambria Math"/>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-105(cm)</w:t>
      </w:r>
      <w:r>
        <w:rPr>
          <w:rFonts w:ascii="Cambria Math" w:eastAsia="Cambria Math" w:hAnsi="Cambria Math" w:cs="Cambria Math"/>
        </w:rPr>
        <w:t>〕</w:t>
      </w:r>
      <w:r>
        <w:rPr>
          <w:rFonts w:ascii="Times New Roman" w:eastAsia="Times New Roman" w:hAnsi="Times New Roman" w:cs="Times New Roman"/>
        </w:rPr>
        <w:t>(kg)(1±10%)</w:t>
      </w:r>
      <w:r>
        <w:rPr>
          <w:rFonts w:ascii="SimSun" w:eastAsia="SimSun" w:hAnsi="SimSun" w:cs="SimSun"/>
        </w:rPr>
        <w:t>；女生要求身高</w:t>
      </w:r>
      <w:r>
        <w:rPr>
          <w:rFonts w:ascii="Times New Roman" w:eastAsia="Times New Roman" w:hAnsi="Times New Roman" w:cs="Times New Roman"/>
        </w:rPr>
        <w:t>162—175</w:t>
      </w:r>
      <w:r>
        <w:rPr>
          <w:rFonts w:ascii="SimSun" w:eastAsia="SimSun" w:hAnsi="SimSun" w:cs="SimSun"/>
        </w:rPr>
        <w:t>厘米，体重为</w:t>
      </w:r>
      <w:r>
        <w:rPr>
          <w:rFonts w:ascii="Cambria Math" w:eastAsia="Cambria Math" w:hAnsi="Cambria Math" w:cs="Cambria Math"/>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-110(cm)</w:t>
      </w:r>
      <w:r>
        <w:rPr>
          <w:rFonts w:ascii="Cambria Math" w:eastAsia="Cambria Math" w:hAnsi="Cambria Math" w:cs="Cambria Math"/>
        </w:rPr>
        <w:t>〕</w:t>
      </w:r>
      <w:r>
        <w:rPr>
          <w:rFonts w:ascii="Times New Roman" w:eastAsia="Times New Roman" w:hAnsi="Times New Roman" w:cs="Times New Roman"/>
        </w:rPr>
        <w:t>(kg)(1±10%)</w:t>
      </w:r>
      <w:r>
        <w:rPr>
          <w:rFonts w:ascii="SimSun" w:eastAsia="SimSun" w:hAnsi="SimSun" w:cs="SimSun"/>
        </w:rPr>
        <w:t>。身体健康、体型均匀；听力正常，无口吃，矫正视力不低于</w:t>
      </w:r>
      <w:r>
        <w:rPr>
          <w:rFonts w:ascii="Times New Roman" w:eastAsia="Times New Roman" w:hAnsi="Times New Roman" w:cs="Times New Roman"/>
        </w:rPr>
        <w:t>4.8</w:t>
      </w:r>
      <w:r>
        <w:rPr>
          <w:rFonts w:ascii="SimSun" w:eastAsia="SimSun" w:hAnsi="SimSun" w:cs="SimSun"/>
        </w:rPr>
        <w:t>，无斜视、无色盲、无色弱、无腋臭、无传染病及精神病和癫痫病史。健康状况达到《民用航空招收飞行学生体检鉴定规范》（</w:t>
      </w:r>
      <w:r>
        <w:rPr>
          <w:rFonts w:ascii="Times New Roman" w:eastAsia="Times New Roman" w:hAnsi="Times New Roman" w:cs="Times New Roman"/>
        </w:rPr>
        <w:t>MH/T7013-2017</w:t>
      </w:r>
      <w:r>
        <w:rPr>
          <w:rFonts w:ascii="SimSun" w:eastAsia="SimSun" w:hAnsi="SimSun" w:cs="SimSun"/>
        </w:rPr>
        <w:t>）合格标准。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（九）考生身体健康状况达到教育部、卫生部、中国残疾人联合会制订并下发的《普通高等学校招生体检工作指导意见》中规定的要求。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（十）浙江省启动高考改革（不再是简单的文理科），我院招生录取将遵循该省高考改革的政策。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按照海南省教育厅、海南省发展和改革委员会、海南省财政厅联合下发的收费规定执行。音乐表演专业学费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年，首饰设计与工艺专业和视觉传播设计与制作专业学费</w:t>
      </w:r>
      <w:r>
        <w:rPr>
          <w:rFonts w:ascii="Times New Roman" w:eastAsia="Times New Roman" w:hAnsi="Times New Roman" w:cs="Times New Roman"/>
        </w:rPr>
        <w:t>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年，语文教育专业</w:t>
      </w:r>
      <w:r>
        <w:rPr>
          <w:rFonts w:ascii="Times New Roman" w:eastAsia="Times New Roman" w:hAnsi="Times New Roman" w:cs="Times New Roman"/>
        </w:rPr>
        <w:t>4950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年，其它专业学费</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1050-1450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时间内修完教学计划规定的全部课程并经考试合格准予毕业的，可获得教育部电子注册的全日制普通高等学校专科毕业证书，校名为海南外国语职业学院。参加相应专业的技能培训并考核合格者，颁发职业技能鉴定证书或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（一）符合条件的学生可以按规定享受国家奖学金、国家励志奖学金、国家助学金、海南省优秀贫困生奖学金等，单项最高享受标准为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（二）按教育部、财政部及我省办理国家助学贷款的有关规定，贫困学生可在生源地教育局申请办理国家生源地信用助学贷款。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（三）参军入伍及退役复读的全日制在校生、应往届毕业生；或退役后通过高招、单招等招生渠道入学的全日制在校生，按国家有关规定享受学费补偿</w:t>
      </w:r>
      <w:r>
        <w:rPr>
          <w:rFonts w:ascii="Times New Roman" w:eastAsia="Times New Roman" w:hAnsi="Times New Roman" w:cs="Times New Roman"/>
        </w:rPr>
        <w:t>/</w:t>
      </w:r>
      <w:r>
        <w:rPr>
          <w:rFonts w:ascii="SimSun" w:eastAsia="SimSun" w:hAnsi="SimSun" w:cs="SimSun"/>
        </w:rPr>
        <w:t>贷款代偿或学费资助，最高享受标准为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（四）按国家规定，毕业时有就业愿望并积极求职且符合低保、残疾、残疾人家庭、已获得国家助学贷款、建档立卡贫困家庭、退伍士兵和特困人员的应届毕业生，可申请国家资助的求职补贴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设立年度奖学金、助学金，奖励学习成绩优秀或家庭困难的学生；对家庭经济困难的全日制在校生提供勤工助学机会；对有临时特殊困难的全日制在校生，根据临时特殊困难情况给予相应临时困难补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（六）全日制在校生中的残疾学生，最高享受免除全额学费及住宿费。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（七）全日制在校生中的建档立卡、低保、特困供养家庭的学生，每学年最高享受</w:t>
      </w:r>
      <w:r>
        <w:rPr>
          <w:rFonts w:ascii="Times New Roman" w:eastAsia="Times New Roman" w:hAnsi="Times New Roman" w:cs="Times New Roman"/>
        </w:rPr>
        <w:t>3500</w:t>
      </w:r>
      <w:r>
        <w:rPr>
          <w:rFonts w:ascii="SimSun" w:eastAsia="SimSun" w:hAnsi="SimSun" w:cs="SimSun"/>
        </w:rPr>
        <w:t>元的资助。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（八）设立普招新生奖、助学金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、新生学业奖学金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）高职文科类、理科类、艺术类（文理）第一批次出档且被我院录取的考生，如其投档分数达到所属省份（市、区）本科段划分线，入学缴费注册后一次性奖励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）高职文科类、理科类、艺术类（文理）第一批次出档且被我院录取的考生，如其录取成绩为所属省份（市、区）考生在我院入学注册中的前</w:t>
      </w:r>
      <w:r>
        <w:rPr>
          <w:rFonts w:ascii="Times New Roman" w:eastAsia="Times New Roman" w:hAnsi="Times New Roman" w:cs="Times New Roman"/>
        </w:rPr>
        <w:t>5%</w:t>
      </w:r>
      <w:r>
        <w:rPr>
          <w:rFonts w:ascii="SimSun" w:eastAsia="SimSun" w:hAnsi="SimSun" w:cs="SimSun"/>
        </w:rPr>
        <w:t>，入学缴费注册后分别一次性奖励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）高职文科类、理科类、艺术类（文理）第一批次出档且被我院录取的考生，如其录取成绩为所属省份（市、区）考生在我院入学注册中的前</w:t>
      </w:r>
      <w:r>
        <w:rPr>
          <w:rFonts w:ascii="Times New Roman" w:eastAsia="Times New Roman" w:hAnsi="Times New Roman" w:cs="Times New Roman"/>
        </w:rPr>
        <w:t>15%</w:t>
      </w:r>
      <w:r>
        <w:rPr>
          <w:rFonts w:ascii="SimSun" w:eastAsia="SimSun" w:hAnsi="SimSun" w:cs="SimSun"/>
        </w:rPr>
        <w:t>，入学缴费注册后分别一次性奖励</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1</w:t>
      </w:r>
      <w:r>
        <w:rPr>
          <w:rFonts w:ascii="SimSun" w:eastAsia="SimSun" w:hAnsi="SimSun" w:cs="SimSun"/>
        </w:rPr>
        <w:t>）至（</w:t>
      </w:r>
      <w:r>
        <w:rPr>
          <w:rFonts w:ascii="Times New Roman" w:eastAsia="Times New Roman" w:hAnsi="Times New Roman" w:cs="Times New Roman"/>
        </w:rPr>
        <w:t>3</w:t>
      </w:r>
      <w:r>
        <w:rPr>
          <w:rFonts w:ascii="SimSun" w:eastAsia="SimSun" w:hAnsi="SimSun" w:cs="SimSun"/>
        </w:rPr>
        <w:t>）项新生学业奖学金不重复奖励，以考生获得的最高奖励为准。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思源学子圆梦工程</w:t>
      </w:r>
      <w:r>
        <w:rPr>
          <w:rFonts w:ascii="Times New Roman" w:eastAsia="Times New Roman" w:hAnsi="Times New Roman" w:cs="Times New Roman"/>
        </w:rPr>
        <w:t>”</w:t>
      </w:r>
      <w:r>
        <w:rPr>
          <w:rFonts w:ascii="SimSun" w:eastAsia="SimSun" w:hAnsi="SimSun" w:cs="SimSun"/>
        </w:rPr>
        <w:t>项目录取的海南思源高中海南户籍毕业生，入学缴费注册后享受以下专项助学金：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）第一批次出档被我院录取的考生，入学缴费注册后一次性奖励</w:t>
      </w:r>
      <w:r>
        <w:rPr>
          <w:rFonts w:ascii="Times New Roman" w:eastAsia="Times New Roman" w:hAnsi="Times New Roman" w:cs="Times New Roman"/>
        </w:rPr>
        <w:t>1000</w:t>
      </w:r>
      <w:r>
        <w:rPr>
          <w:rFonts w:ascii="SimSun" w:eastAsia="SimSun" w:hAnsi="SimSun" w:cs="SimSun"/>
        </w:rPr>
        <w:t>元助学金，资助一年住宿费；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）第一批次出档被我院录取的家庭困难考生，入学缴费注册后资助一年学费及一年住宿费；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）第一批次出档被我院录取的家庭困难且高考成绩良好的考生（高考分数文科类总分或英语单科</w:t>
      </w:r>
      <w:r>
        <w:rPr>
          <w:rFonts w:ascii="Times New Roman" w:eastAsia="Times New Roman" w:hAnsi="Times New Roman" w:cs="Times New Roman"/>
        </w:rPr>
        <w:t>410</w:t>
      </w:r>
      <w:r>
        <w:rPr>
          <w:rFonts w:ascii="SimSun" w:eastAsia="SimSun" w:hAnsi="SimSun" w:cs="SimSun"/>
        </w:rPr>
        <w:t>分以上，理科类总分或英语单科</w:t>
      </w:r>
      <w:r>
        <w:rPr>
          <w:rFonts w:ascii="Times New Roman" w:eastAsia="Times New Roman" w:hAnsi="Times New Roman" w:cs="Times New Roman"/>
        </w:rPr>
        <w:t>390</w:t>
      </w:r>
      <w:r>
        <w:rPr>
          <w:rFonts w:ascii="SimSun" w:eastAsia="SimSun" w:hAnsi="SimSun" w:cs="SimSun"/>
        </w:rPr>
        <w:t>分以上），入学缴费注册后资助两年学费及三年住宿费；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）第一批次出档被我院录取的家庭经济特别困难且高考成绩优良的考生（高考分数文科类总分或英语单科</w:t>
      </w:r>
      <w:r>
        <w:rPr>
          <w:rFonts w:ascii="Times New Roman" w:eastAsia="Times New Roman" w:hAnsi="Times New Roman" w:cs="Times New Roman"/>
        </w:rPr>
        <w:t>440</w:t>
      </w:r>
      <w:r>
        <w:rPr>
          <w:rFonts w:ascii="SimSun" w:eastAsia="SimSun" w:hAnsi="SimSun" w:cs="SimSun"/>
        </w:rPr>
        <w:t>分以上，理科类总分或英语单科</w:t>
      </w:r>
      <w:r>
        <w:rPr>
          <w:rFonts w:ascii="Times New Roman" w:eastAsia="Times New Roman" w:hAnsi="Times New Roman" w:cs="Times New Roman"/>
        </w:rPr>
        <w:t>420</w:t>
      </w:r>
      <w:r>
        <w:rPr>
          <w:rFonts w:ascii="SimSun" w:eastAsia="SimSun" w:hAnsi="SimSun" w:cs="SimSun"/>
        </w:rPr>
        <w:t>分以上），入学缴费注册后资助三年学费及三年住宿费。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1</w:t>
      </w:r>
      <w:r>
        <w:rPr>
          <w:rFonts w:ascii="SimSun" w:eastAsia="SimSun" w:hAnsi="SimSun" w:cs="SimSun"/>
        </w:rPr>
        <w:t>）项可累加至（</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）项其中之一，但（</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）项不进行重叠资助，以考生获得的最高资助为准，住宿费的资助年限最高为三年。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（九）其他新生资助项目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、东盟语言专业奖学金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报考我院东盟地区非通用语专业【应用越南语、应用泰语、应用外语（印尼语）、应用外语（缅甸语）、应用外语（马来语）、应用外语（柬埔寨语）、应用外语（老挝语）和应用阿拉伯语】的学生，学院奖励三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）入学注册后一年内从其他专业转入学院东盟地区非通用语专业（具体专业同上）就读的学生，入学注册后学院奖励二年学费。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）上述两项东盟语言专业奖学金发放对象资格由教务处核定后再由学院学生资助管理中心按学年发放奖学金。一旦学生转出东盟地区非通用语专业（具体专业同上），则不再有获奖资格。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、体艺类特长生奖学金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）体育类只奖励具有排球、篮球、足球专长的学生，被我院录取并于</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日以后获得省级以上团体比赛前三名或具有二级及以上运动员资格证书者，入学缴费注册后学院给予奖励三年学费；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）艺术类只奖励具有声乐、舞蹈及器乐专长的学生，被我院录取并于</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日以后获得省级以上独唱、独舞和独奏比赛前三名或一等奖者，入学缴费注册后学院给予奖励三年学费。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以上东盟语言专业奖学金和体艺类特长生奖学金不重复奖励，以新生获得的最高奖励为准。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、女足特长生助学金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具有足球专长且在入学注册后两周内，经学院认定为足球特长生的女生，学院给予生活费补助</w:t>
      </w:r>
      <w:r>
        <w:rPr>
          <w:rFonts w:ascii="Times New Roman" w:eastAsia="Times New Roman" w:hAnsi="Times New Roman" w:cs="Times New Roman"/>
        </w:rPr>
        <w:t>22500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人（按月发放）。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以上东盟语言专业奖学金、体艺类特长奖学金和新生助学金（</w:t>
      </w:r>
      <w:r>
        <w:rPr>
          <w:rFonts w:ascii="Times New Roman" w:eastAsia="Times New Roman" w:hAnsi="Times New Roman" w:cs="Times New Roman"/>
        </w:rPr>
        <w:t>“</w:t>
      </w:r>
      <w:r>
        <w:rPr>
          <w:rFonts w:ascii="SimSun" w:eastAsia="SimSun" w:hAnsi="SimSun" w:cs="SimSun"/>
        </w:rPr>
        <w:t>思源学子圆梦工程</w:t>
      </w:r>
      <w:r>
        <w:rPr>
          <w:rFonts w:ascii="Times New Roman" w:eastAsia="Times New Roman" w:hAnsi="Times New Roman" w:cs="Times New Roman"/>
        </w:rPr>
        <w:t>”</w:t>
      </w:r>
      <w:r>
        <w:rPr>
          <w:rFonts w:ascii="SimSun" w:eastAsia="SimSun" w:hAnsi="SimSun" w:cs="SimSun"/>
        </w:rPr>
        <w:t>）中的（</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）项中相同资助项目不重复奖励（资助），以新生分别获得学费和住宿费的最高奖励（资助）为准。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（十）学院设立国际联合培养生奖励项目，选送外语类专业优秀学生前往相应母语国家深造一年。国际联合培养生奖励项目详情见海南外国语职业学院官网。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（一）通过各省（市、区）招生主管部门规定的相关渠道向社会公布。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（二）通过海南外国语职业学院网站公布，网址：</w:t>
      </w:r>
      <w:r>
        <w:rPr>
          <w:rFonts w:ascii="Times New Roman" w:eastAsia="Times New Roman" w:hAnsi="Times New Roman" w:cs="Times New Roman"/>
        </w:rPr>
        <w:t>www.hncfs.edu.cn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（一）接受纪律监督与申诉的联系部门：海南外国语职业学院纪委办公室（监察审计处）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（二）联系人：李南群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（三）监督电话：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 xml:space="preserve">63219621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（四）电子邮箱：</w:t>
      </w:r>
      <w:r>
        <w:rPr>
          <w:rFonts w:ascii="Times New Roman" w:eastAsia="Times New Roman" w:hAnsi="Times New Roman" w:cs="Times New Roman"/>
        </w:rPr>
        <w:t xml:space="preserve">jiwei@hncfs.edu.cn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（一）通讯地址：海南省文昌市教育路</w:t>
      </w:r>
      <w:r>
        <w:rPr>
          <w:rFonts w:ascii="Times New Roman" w:eastAsia="Times New Roman" w:hAnsi="Times New Roman" w:cs="Times New Roman"/>
        </w:rPr>
        <w:t>178</w:t>
      </w:r>
      <w:r>
        <w:rPr>
          <w:rFonts w:ascii="SimSun" w:eastAsia="SimSun" w:hAnsi="SimSun" w:cs="SimSun"/>
        </w:rPr>
        <w:t>号海南外国语职业学院招生办公室（邮编</w:t>
      </w:r>
      <w:r>
        <w:rPr>
          <w:rFonts w:ascii="Times New Roman" w:eastAsia="Times New Roman" w:hAnsi="Times New Roman" w:cs="Times New Roman"/>
        </w:rPr>
        <w:t>571321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（二）联系电话：</w:t>
      </w:r>
      <w:r>
        <w:rPr>
          <w:rFonts w:ascii="Times New Roman" w:eastAsia="Times New Roman" w:hAnsi="Times New Roman" w:cs="Times New Roman"/>
        </w:rPr>
        <w:t xml:space="preserve">0898—63297756 63297715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0898—63297756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（四）学院网址：</w:t>
      </w:r>
      <w:r>
        <w:rPr>
          <w:rFonts w:ascii="Times New Roman" w:eastAsia="Times New Roman" w:hAnsi="Times New Roman" w:cs="Times New Roman"/>
        </w:rPr>
        <w:t xml:space="preserve">www.hncfs.edu.cn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（五）电子邮箱：</w:t>
      </w:r>
      <w:r>
        <w:rPr>
          <w:rFonts w:ascii="Times New Roman" w:eastAsia="Times New Roman" w:hAnsi="Times New Roman" w:cs="Times New Roman"/>
        </w:rPr>
        <w:t xml:space="preserve">zsjy008@126.com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人：符兴宝吴慧娆</w:t>
      </w:r>
      <w:r>
        <w:rPr>
          <w:rFonts w:ascii="Times New Roman" w:eastAsia="Times New Roman" w:hAnsi="Times New Roman" w:cs="Times New Roman"/>
        </w:rPr>
        <w:t xml:space="preserve"> </w:t>
      </w:r>
      <w:r>
        <w:rPr>
          <w:rFonts w:ascii="SimSun" w:eastAsia="SimSun" w:hAnsi="SimSun" w:cs="SimSun"/>
        </w:rPr>
        <w:t>陈仕榜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未尽事宜按上级有关规定执行，本章程由海南外国语职业学院招生办公室负责解释。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海南外国语职业学院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海南软件职业技术学院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海南经贸职业技术学院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6.html" TargetMode="External" /><Relationship Id="rId5" Type="http://schemas.openxmlformats.org/officeDocument/2006/relationships/hyperlink" Target="http://www.gk114.com/a/gxzs/zszc/hainan/2019/0307/7198.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