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海南政法职业学院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333333"/>
          <w:spacing w:val="0"/>
          <w:sz w:val="29"/>
          <w:szCs w:val="29"/>
        </w:rPr>
        <w:t>一、学院概况</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学院全称：海南政法职业学院</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院校代码：</w:t>
      </w:r>
      <w:r>
        <w:rPr>
          <w:rFonts w:ascii="FangSong" w:eastAsia="FangSong" w:hAnsi="FangSong" w:cs="FangSong"/>
          <w:color w:val="333333"/>
          <w:spacing w:val="0"/>
          <w:sz w:val="29"/>
          <w:szCs w:val="29"/>
        </w:rPr>
        <w:t>13576</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学院地址：海南省海口市琼山区新大洲大道</w:t>
      </w:r>
      <w:r>
        <w:rPr>
          <w:rFonts w:ascii="FangSong" w:eastAsia="FangSong" w:hAnsi="FangSong" w:cs="FangSong"/>
          <w:color w:val="333333"/>
          <w:spacing w:val="0"/>
          <w:sz w:val="29"/>
          <w:szCs w:val="29"/>
        </w:rPr>
        <w:t>280号</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层次：专科（高职）</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办学类型：经国家教育部备案的国有公办高等职业院校</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333333"/>
          <w:spacing w:val="0"/>
          <w:sz w:val="29"/>
          <w:szCs w:val="29"/>
        </w:rPr>
        <w:t>二、招生计划</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201</w:t>
      </w:r>
      <w:r>
        <w:rPr>
          <w:rFonts w:ascii="FangSong" w:eastAsia="FangSong" w:hAnsi="FangSong" w:cs="FangSong"/>
          <w:color w:val="333333"/>
          <w:spacing w:val="0"/>
          <w:sz w:val="29"/>
          <w:szCs w:val="29"/>
        </w:rPr>
        <w:t>8</w:t>
      </w:r>
      <w:r>
        <w:rPr>
          <w:rFonts w:ascii="FangSong" w:eastAsia="FangSong" w:hAnsi="FangSong" w:cs="FangSong"/>
          <w:color w:val="333333"/>
          <w:spacing w:val="0"/>
          <w:sz w:val="29"/>
          <w:szCs w:val="29"/>
        </w:rPr>
        <w:t>年，我院面向全国</w:t>
      </w:r>
      <w:r>
        <w:rPr>
          <w:rFonts w:ascii="FangSong" w:eastAsia="FangSong" w:hAnsi="FangSong" w:cs="FangSong"/>
          <w:color w:val="333333"/>
          <w:spacing w:val="0"/>
          <w:sz w:val="29"/>
          <w:szCs w:val="29"/>
        </w:rPr>
        <w:t>2</w:t>
      </w:r>
      <w:r>
        <w:rPr>
          <w:rFonts w:ascii="FangSong" w:eastAsia="FangSong" w:hAnsi="FangSong" w:cs="FangSong"/>
          <w:color w:val="333333"/>
          <w:spacing w:val="0"/>
          <w:sz w:val="29"/>
          <w:szCs w:val="29"/>
        </w:rPr>
        <w:t>5</w:t>
      </w:r>
      <w:r>
        <w:rPr>
          <w:rFonts w:ascii="FangSong" w:eastAsia="FangSong" w:hAnsi="FangSong" w:cs="FangSong"/>
          <w:color w:val="333333"/>
          <w:spacing w:val="0"/>
          <w:sz w:val="29"/>
          <w:szCs w:val="29"/>
        </w:rPr>
        <w:t>个省份招生，具体分省分专业计划及有关要求均以生源省公布的专业目录为准。　　</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333333"/>
          <w:spacing w:val="0"/>
          <w:sz w:val="29"/>
          <w:szCs w:val="29"/>
        </w:rPr>
        <w:t>三、录取规则</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1.严格执行有关省市（区）201</w:t>
      </w:r>
      <w:r>
        <w:rPr>
          <w:rFonts w:ascii="FangSong" w:eastAsia="FangSong" w:hAnsi="FangSong" w:cs="FangSong"/>
          <w:color w:val="333333"/>
          <w:spacing w:val="0"/>
          <w:sz w:val="29"/>
          <w:szCs w:val="29"/>
        </w:rPr>
        <w:t>8</w:t>
      </w:r>
      <w:r>
        <w:rPr>
          <w:rFonts w:ascii="FangSong" w:eastAsia="FangSong" w:hAnsi="FangSong" w:cs="FangSong"/>
          <w:color w:val="333333"/>
          <w:spacing w:val="0"/>
          <w:sz w:val="29"/>
          <w:szCs w:val="29"/>
        </w:rPr>
        <w:t>年普通高校招生政策</w:t>
      </w:r>
      <w:r>
        <w:rPr>
          <w:rFonts w:ascii="FangSong" w:eastAsia="FangSong" w:hAnsi="FangSong" w:cs="FangSong"/>
          <w:color w:val="333333"/>
          <w:spacing w:val="0"/>
          <w:sz w:val="29"/>
          <w:szCs w:val="29"/>
        </w:rPr>
        <w:t>;</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2.对考生身体健康状况的要求，我院执行《普通高等学校招生体检工作指导意见》及有关补充规定。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3.所招专业入学后外语语种为英语。</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4.我院申请调阅考生档案的比例一般为120%。</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5.按照考生报考学校志愿先后录取。既先录取本校第一志愿的考生，若第一志愿不满足时，再考虑第二志愿考生,以此类推。对于实行平行志愿的省，遵守各省的招办的投档和录取原则，由高分到低分依次录取，直到满足计划为止。对于进档考生，根据考生考试成绩按照专业志愿先后方式从高分到低分择优录取。在高考成绩和填报志愿均相同的情况下，录取与所报专业相应的科目成绩较高的考生。最低录取分数线以上，第一专业志愿不能满足的考生，按其第二专业志愿投档，仍不能满足的按其第三专业志愿投档，以此类推，当某考生所有专业志愿均不能满足，服从专业调剂的考生，将其随机调录到录取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6.公安司法专业提前批次考生需进行体能测试和面试。</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7.新生入学后，我院将在三个月内进行全面复查。经复查不合格者，学院将视不同情况予以处理，直至取消入学资格。凡发现弄虚作假者，取消其入学资格。</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8.我院在浙江省招生录取按浙江省招生政策执行。</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333333"/>
          <w:spacing w:val="0"/>
          <w:sz w:val="29"/>
          <w:szCs w:val="29"/>
        </w:rPr>
        <w:t>四、录取要求</w:t>
      </w:r>
    </w:p>
    <w:p>
      <w:pPr>
        <w:pBdr>
          <w:top w:val="none" w:sz="0" w:space="0" w:color="auto"/>
          <w:left w:val="none" w:sz="0" w:space="0" w:color="auto"/>
          <w:bottom w:val="none" w:sz="0" w:space="0" w:color="auto"/>
          <w:right w:val="none" w:sz="0" w:space="0" w:color="auto"/>
        </w:pBdr>
        <w:spacing w:before="0" w:after="0" w:line="46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治安管理、交通管理、司法警务、刑事执行等专业考生，除按照教育部《普通高等学校招生工作规定》的有关要求执行外，还要求：</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（一）招生对象必须经过公安机关的政治审查。要求考生本人思想进步、品德良好、作风正派、组织纪律和法制观念强、机智勇敢，适合从事人民警察工作。有下列情形之一者，属政审不合格：</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1.曾受过刑事处罚、劳动教养、少年管教，或者近五年曾受过治安处罚的；</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2.有违法犯罪嫌疑正在被政法机关侦查、控制的；</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3.曾受过开除学籍、团籍或者党籍纪律处分，或者近三年曾受过记过以上纪律处分的；</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4.曾参加过“法轮功”等邪教和其它非法组织，或者带有黑社会性质组织的；</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5.有过吸毒史的；</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6.直系血亲和关系密切的旁系亲属中有被判处死刑或者因危害国家安全罪被判刑，或者因其它犯罪正在服刑的；</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7.直系血亲和关系密切的旁系亲属中有正在被政法机关侦查、控制的犯罪嫌疑人，或者有“法轮功”等邪教和其它非法组织的骨干分子或顽固不化、继续坚持错误立场的；</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8.其它不宜录取的情形。</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（二）年龄条件</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凡报考的应、往届高中毕业生年龄不得超过</w:t>
      </w:r>
      <w:r>
        <w:rPr>
          <w:rFonts w:ascii="FangSong" w:eastAsia="FangSong" w:hAnsi="FangSong" w:cs="FangSong"/>
          <w:color w:val="333333"/>
          <w:spacing w:val="0"/>
          <w:sz w:val="29"/>
          <w:szCs w:val="29"/>
        </w:rPr>
        <w:t>22周岁（即199</w:t>
      </w:r>
      <w:r>
        <w:rPr>
          <w:rFonts w:ascii="FangSong" w:eastAsia="FangSong" w:hAnsi="FangSong" w:cs="FangSong"/>
          <w:color w:val="333333"/>
          <w:spacing w:val="0"/>
          <w:sz w:val="29"/>
          <w:szCs w:val="29"/>
        </w:rPr>
        <w:t>6</w:t>
      </w:r>
      <w:r>
        <w:rPr>
          <w:rFonts w:ascii="FangSong" w:eastAsia="FangSong" w:hAnsi="FangSong" w:cs="FangSong"/>
          <w:color w:val="333333"/>
          <w:spacing w:val="0"/>
          <w:sz w:val="29"/>
          <w:szCs w:val="29"/>
        </w:rPr>
        <w:t>年</w:t>
      </w:r>
      <w:r>
        <w:rPr>
          <w:rFonts w:ascii="FangSong" w:eastAsia="FangSong" w:hAnsi="FangSong" w:cs="FangSong"/>
          <w:color w:val="333333"/>
          <w:spacing w:val="0"/>
          <w:sz w:val="29"/>
          <w:szCs w:val="29"/>
        </w:rPr>
        <w:t>9月1日后出生的），未婚。</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（三）身体条件</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身体条件除了按照《普通高等学校招生体检工作指导意见》的规定执行外，还必须符合以下条件：</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1.五官、体型端正（无唇裂、对眼、斜视、斜肩、各种疤痕等），无残疾；</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2.无口吃，两耳无重听，两眼无色弱、色盲，裸眼视力在4.7以上；</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3.男性身高在168厘米以上，女性身高在158厘米以上；</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4.男性体重不低于50公斤，女性体重不低于45公斤，身体匀称。</w:t>
      </w:r>
    </w:p>
    <w:p>
      <w:pPr>
        <w:pBdr>
          <w:top w:val="none" w:sz="0" w:space="0" w:color="auto"/>
          <w:left w:val="none" w:sz="0" w:space="0" w:color="auto"/>
          <w:bottom w:val="none" w:sz="0" w:space="0" w:color="auto"/>
          <w:right w:val="none" w:sz="0" w:space="0" w:color="auto"/>
        </w:pBdr>
        <w:spacing w:before="0" w:after="0" w:line="46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b/>
          <w:bCs/>
          <w:color w:val="333333"/>
          <w:spacing w:val="0"/>
          <w:sz w:val="29"/>
          <w:szCs w:val="29"/>
        </w:rPr>
        <w:t>五、收费标准</w:t>
      </w:r>
    </w:p>
    <w:p>
      <w:pPr>
        <w:pBdr>
          <w:top w:val="none" w:sz="0" w:space="0" w:color="auto"/>
          <w:left w:val="none" w:sz="0" w:space="0" w:color="auto"/>
          <w:bottom w:val="none" w:sz="0" w:space="0" w:color="auto"/>
          <w:right w:val="none" w:sz="0" w:space="0" w:color="auto"/>
        </w:pBdr>
        <w:spacing w:before="0" w:after="0" w:line="465" w:lineRule="atLeast"/>
        <w:ind w:left="0" w:right="0" w:firstLine="64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按照海南省物价局、财政厅和教育厅规定的收费标准对学生进行收费。</w:t>
      </w:r>
    </w:p>
    <w:tbl>
      <w:tblPr>
        <w:tblW w:w="86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33"/>
        <w:gridCol w:w="3763"/>
        <w:gridCol w:w="2077"/>
        <w:gridCol w:w="812"/>
        <w:gridCol w:w="1972"/>
        <w:gridCol w:w="390"/>
      </w:tblGrid>
      <w:tr>
        <w:tblPrEx>
          <w:tblW w:w="86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525"/>
        </w:trPr>
        <w:tc>
          <w:tcPr>
            <w:tcW w:w="10350" w:type="dxa"/>
            <w:gridSpan w:val="6"/>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bCs/>
                <w:i w:val="0"/>
                <w:iCs w:val="0"/>
                <w:smallCaps w:val="0"/>
                <w:color w:val="333333"/>
                <w:spacing w:val="0"/>
                <w:sz w:val="29"/>
                <w:szCs w:val="29"/>
              </w:rPr>
              <w:t>         </w:t>
            </w:r>
            <w:r>
              <w:rPr>
                <w:rFonts w:ascii="FangSong" w:eastAsia="FangSong" w:hAnsi="FangSong" w:cs="FangSong"/>
                <w:b/>
                <w:bCs/>
                <w:i w:val="0"/>
                <w:iCs w:val="0"/>
                <w:smallCaps w:val="0"/>
                <w:color w:val="333333"/>
                <w:spacing w:val="0"/>
                <w:sz w:val="29"/>
                <w:szCs w:val="29"/>
              </w:rPr>
              <w:t xml:space="preserve"> 海南政法职业学院各专业学费一览表</w:t>
            </w:r>
          </w:p>
        </w:tc>
      </w:tr>
      <w:tr>
        <w:tblPrEx>
          <w:tblW w:w="8625" w:type="dxa"/>
          <w:tblInd w:w="165" w:type="dxa"/>
          <w:tblCellMar>
            <w:top w:w="15" w:type="dxa"/>
            <w:left w:w="15" w:type="dxa"/>
            <w:bottom w:w="15" w:type="dxa"/>
            <w:right w:w="15" w:type="dxa"/>
          </w:tblCellMar>
        </w:tblPrEx>
        <w:trPr>
          <w:trHeight w:val="285"/>
        </w:trPr>
        <w:tc>
          <w:tcPr>
            <w:tcW w:w="16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专业代码</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专业名称</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学校名称</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年限</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学费（元/学年）</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540406</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消防工程技术</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610211</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信息安全与管理</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610301</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通信技术</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47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18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680702</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安全防范技术</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680704</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司法鉴定技术（司法会计方向）</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司法鉴定技术（物证技术方向）</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680502</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法律文秘</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法律文秘(书记官方向）</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680503</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法律事务</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法律事务（基层法律服务方向）</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15"/>
                <w:sz w:val="21"/>
                <w:szCs w:val="21"/>
              </w:rPr>
              <w:t>法律事务（中小企业法务助理方向）</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法律事务（人民调解员方向）</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690101</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社会工作（司法社会工作方向）</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680605</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社区矫正</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47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18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680101K</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治安管理</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5700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680102K</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交通管理</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5700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680601K</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刑事执行</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680603K</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行政执行</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25" w:type="dxa"/>
          <w:tblInd w:w="165" w:type="dxa"/>
          <w:tblCellMar>
            <w:top w:w="15" w:type="dxa"/>
            <w:left w:w="15" w:type="dxa"/>
            <w:bottom w:w="15" w:type="dxa"/>
            <w:right w:w="15" w:type="dxa"/>
          </w:tblCellMar>
        </w:tblPrEx>
        <w:trPr>
          <w:trHeight w:val="285"/>
        </w:trPr>
        <w:tc>
          <w:tcPr>
            <w:tcW w:w="16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680604K</w:t>
            </w:r>
          </w:p>
        </w:tc>
        <w:tc>
          <w:tcPr>
            <w:tcW w:w="37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司法警务</w:t>
            </w:r>
          </w:p>
        </w:tc>
        <w:tc>
          <w:tcPr>
            <w:tcW w:w="26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海南政法职业学院</w:t>
            </w:r>
          </w:p>
        </w:tc>
        <w:tc>
          <w:tcPr>
            <w:tcW w:w="10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3</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6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333333"/>
                <w:spacing w:val="0"/>
                <w:sz w:val="21"/>
                <w:szCs w:val="21"/>
              </w:rPr>
              <w:t>5380</w:t>
            </w:r>
          </w:p>
        </w:tc>
        <w:tc>
          <w:tcPr>
            <w:tcW w:w="22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18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住宿费：公寓楼四人间</w:t>
      </w:r>
      <w:r>
        <w:rPr>
          <w:rFonts w:ascii="FangSong" w:eastAsia="FangSong" w:hAnsi="FangSong" w:cs="FangSong"/>
          <w:color w:val="333333"/>
          <w:spacing w:val="0"/>
          <w:sz w:val="29"/>
          <w:szCs w:val="29"/>
        </w:rPr>
        <w:t>1450元/学年, 公寓楼六人间1050元/学年。</w:t>
      </w:r>
    </w:p>
    <w:p>
      <w:pPr>
        <w:pBdr>
          <w:top w:val="none" w:sz="0" w:space="0" w:color="auto"/>
          <w:left w:val="none" w:sz="0" w:space="0" w:color="auto"/>
          <w:bottom w:val="none" w:sz="0" w:space="0" w:color="auto"/>
          <w:right w:val="none" w:sz="0" w:space="0" w:color="auto"/>
        </w:pBdr>
        <w:spacing w:before="0" w:after="0" w:line="46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b/>
          <w:bCs/>
          <w:color w:val="333333"/>
          <w:spacing w:val="0"/>
          <w:sz w:val="29"/>
          <w:szCs w:val="29"/>
        </w:rPr>
        <w:t>六、奖助学措施</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我院设有国家奖学金、国家励志奖学金、省优秀贫困生奖学金、少数民族地区学生成才计划奖助学金、学院奖学金、国家助学金。</w:t>
      </w:r>
    </w:p>
    <w:p>
      <w:pPr>
        <w:pBdr>
          <w:top w:val="none" w:sz="0" w:space="0" w:color="auto"/>
          <w:left w:val="none" w:sz="0" w:space="0" w:color="auto"/>
          <w:bottom w:val="none" w:sz="0" w:space="0" w:color="auto"/>
          <w:right w:val="none" w:sz="0" w:space="0" w:color="auto"/>
        </w:pBdr>
        <w:spacing w:before="0" w:after="0" w:line="46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b/>
          <w:bCs/>
          <w:color w:val="333333"/>
          <w:spacing w:val="0"/>
          <w:sz w:val="29"/>
          <w:szCs w:val="29"/>
        </w:rPr>
        <w:t>七、毕业证书</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学生修完教学计划规定的全部课程，符合毕业资格后，可获得由教育部电子注册的海南政法职业学院高职（专科）毕业证书。参加相应专业的技能培训并考核合格者，颁发技术等级证书或职业资格证书。</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学院为专升本继续教育提供服务。</w:t>
      </w:r>
    </w:p>
    <w:p>
      <w:pPr>
        <w:pBdr>
          <w:top w:val="none" w:sz="0" w:space="0" w:color="auto"/>
          <w:left w:val="none" w:sz="0" w:space="0" w:color="auto"/>
          <w:bottom w:val="none" w:sz="0" w:space="0" w:color="auto"/>
          <w:right w:val="none" w:sz="0" w:space="0" w:color="auto"/>
        </w:pBdr>
        <w:spacing w:before="0" w:after="0" w:line="46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b/>
          <w:bCs/>
          <w:color w:val="333333"/>
          <w:spacing w:val="0"/>
          <w:sz w:val="29"/>
          <w:szCs w:val="29"/>
        </w:rPr>
        <w:t>八、联系方式</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地址：海南省海口市琼山区新大洲大道</w:t>
      </w:r>
      <w:r>
        <w:rPr>
          <w:rFonts w:ascii="FangSong" w:eastAsia="FangSong" w:hAnsi="FangSong" w:cs="FangSong"/>
          <w:color w:val="333333"/>
          <w:spacing w:val="0"/>
          <w:sz w:val="29"/>
          <w:szCs w:val="29"/>
        </w:rPr>
        <w:t>280号</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邮编：</w:t>
      </w:r>
      <w:r>
        <w:rPr>
          <w:rFonts w:ascii="FangSong" w:eastAsia="FangSong" w:hAnsi="FangSong" w:cs="FangSong"/>
          <w:color w:val="333333"/>
          <w:spacing w:val="0"/>
          <w:sz w:val="29"/>
          <w:szCs w:val="29"/>
        </w:rPr>
        <w:t>571100</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联系人：庄老师、谢老师、陈老师</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联系电话：</w:t>
      </w:r>
      <w:r>
        <w:rPr>
          <w:rFonts w:ascii="FangSong" w:eastAsia="FangSong" w:hAnsi="FangSong" w:cs="FangSong"/>
          <w:color w:val="333333"/>
          <w:spacing w:val="0"/>
          <w:sz w:val="29"/>
          <w:szCs w:val="29"/>
        </w:rPr>
        <w:t>0898-65858299、65858266、65853799（兼传真）</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学院网址：</w:t>
      </w:r>
      <w:r>
        <w:rPr>
          <w:rFonts w:ascii="FangSong" w:eastAsia="FangSong" w:hAnsi="FangSong" w:cs="FangSong"/>
          <w:color w:val="333333"/>
          <w:spacing w:val="0"/>
          <w:sz w:val="29"/>
          <w:szCs w:val="29"/>
        </w:rPr>
        <w:t>www.hnplc.com</w:t>
      </w:r>
    </w:p>
    <w:p>
      <w:pPr>
        <w:pBdr>
          <w:top w:val="none" w:sz="0" w:space="0" w:color="auto"/>
          <w:left w:val="none" w:sz="0" w:space="0" w:color="auto"/>
          <w:bottom w:val="none" w:sz="0" w:space="0" w:color="auto"/>
          <w:right w:val="none" w:sz="0" w:space="0" w:color="auto"/>
        </w:pBdr>
        <w:spacing w:before="0" w:after="0" w:line="465" w:lineRule="atLeast"/>
        <w:ind w:left="0" w:right="0" w:firstLine="555"/>
        <w:jc w:val="both"/>
        <w:rPr>
          <w:rFonts w:ascii="Microsoft YaHei" w:eastAsia="Microsoft YaHei" w:hAnsi="Microsoft YaHei" w:cs="Microsoft YaHei"/>
          <w:color w:val="666666"/>
          <w:sz w:val="21"/>
          <w:szCs w:val="21"/>
        </w:rPr>
      </w:pPr>
      <w:r>
        <w:rPr>
          <w:rFonts w:ascii="FangSong" w:eastAsia="FangSong" w:hAnsi="FangSong" w:cs="FangSong"/>
          <w:color w:val="333333"/>
          <w:spacing w:val="0"/>
          <w:sz w:val="29"/>
          <w:szCs w:val="29"/>
        </w:rPr>
        <w:t>招生网站：</w:t>
      </w:r>
      <w:r>
        <w:rPr>
          <w:rFonts w:ascii="FangSong" w:eastAsia="FangSong" w:hAnsi="FangSong" w:cs="FangSong"/>
          <w:color w:val="333333"/>
          <w:spacing w:val="0"/>
          <w:sz w:val="29"/>
          <w:szCs w:val="29"/>
        </w:rPr>
        <w:t xml:space="preserve">zs.hnplc.com </w:t>
      </w:r>
      <w:r>
        <w:rPr>
          <w:rFonts w:ascii="Calibri" w:eastAsia="Calibri" w:hAnsi="Calibri" w:cs="Calibri"/>
          <w:color w:val="333333"/>
          <w:spacing w:val="0"/>
          <w:sz w:val="29"/>
          <w:szCs w:val="29"/>
        </w:rPr>
        <w:t> </w:t>
      </w:r>
      <w:r>
        <w:rPr>
          <w:rFonts w:ascii="FangSong" w:eastAsia="FangSong" w:hAnsi="FangSong" w:cs="FangSong"/>
          <w:color w:val="333333"/>
          <w:spacing w:val="0"/>
          <w:sz w:val="29"/>
          <w:szCs w:val="29"/>
        </w:rPr>
        <w:t xml:space="preserve"> </w:t>
      </w:r>
      <w:r>
        <w:rPr>
          <w:rFonts w:ascii="Calibri" w:eastAsia="Calibri" w:hAnsi="Calibri" w:cs="Calibri"/>
          <w:color w:val="333333"/>
          <w:spacing w:val="0"/>
          <w:sz w:val="29"/>
          <w:szCs w:val="29"/>
        </w:rPr>
        <w:t> </w:t>
      </w:r>
      <w:r>
        <w:rPr>
          <w:rFonts w:ascii="FangSong" w:eastAsia="FangSong" w:hAnsi="FangSong" w:cs="FangSong"/>
          <w:color w:val="333333"/>
          <w:spacing w:val="0"/>
          <w:sz w:val="29"/>
          <w:szCs w:val="29"/>
        </w:rPr>
        <w:t xml:space="preserve"> </w:t>
      </w:r>
      <w:r>
        <w:rPr>
          <w:rFonts w:ascii="Calibri" w:eastAsia="Calibri" w:hAnsi="Calibri" w:cs="Calibri"/>
          <w:color w:val="333333"/>
          <w:spacing w:val="0"/>
          <w:sz w:val="29"/>
          <w:szCs w:val="29"/>
        </w:rPr>
        <w:t> </w:t>
      </w:r>
      <w:r>
        <w:rPr>
          <w:rFonts w:ascii="FangSong" w:eastAsia="FangSong" w:hAnsi="FangSong" w:cs="FangSong"/>
          <w:color w:val="333333"/>
          <w:spacing w:val="0"/>
          <w:sz w:val="29"/>
          <w:szCs w:val="29"/>
        </w:rPr>
        <w:t xml:space="preserve"> </w:t>
      </w:r>
      <w:r>
        <w:rPr>
          <w:rFonts w:ascii="Calibri" w:eastAsia="Calibri" w:hAnsi="Calibri" w:cs="Calibri"/>
          <w:color w:val="333333"/>
          <w:spacing w:val="0"/>
          <w:sz w:val="29"/>
          <w:szCs w:val="29"/>
        </w:rPr>
        <w:t> </w:t>
      </w:r>
      <w:r>
        <w:rPr>
          <w:rFonts w:ascii="FangSong" w:eastAsia="FangSong" w:hAnsi="FangSong" w:cs="FangSong"/>
          <w:color w:val="333333"/>
          <w:spacing w:val="0"/>
          <w:sz w:val="29"/>
          <w:szCs w:val="29"/>
        </w:rPr>
        <w:t xml:space="preserve"> 招生邮箱：</w:t>
      </w:r>
      <w:hyperlink r:id="rId4" w:history="1">
        <w:r>
          <w:rPr>
            <w:rFonts w:ascii="FangSong" w:eastAsia="FangSong" w:hAnsi="FangSong" w:cs="FangSong"/>
            <w:color w:val="000000"/>
            <w:spacing w:val="0"/>
            <w:sz w:val="29"/>
            <w:szCs w:val="29"/>
            <w:u w:val="single" w:color="666666"/>
          </w:rPr>
          <w:t>hnplc2013@163.com</w:t>
        </w:r>
      </w:hyperlink>
    </w:p>
    <w:p>
      <w:pPr>
        <w:pBdr>
          <w:top w:val="none" w:sz="0" w:space="0" w:color="auto"/>
          <w:left w:val="none" w:sz="0" w:space="0" w:color="auto"/>
          <w:bottom w:val="none" w:sz="0" w:space="0" w:color="auto"/>
          <w:right w:val="none" w:sz="0" w:space="0" w:color="auto"/>
        </w:pBdr>
        <w:spacing w:before="0" w:after="0" w:line="465" w:lineRule="atLeast"/>
        <w:ind w:left="0" w:right="0" w:firstLine="555"/>
        <w:rPr>
          <w:rFonts w:ascii="Microsoft YaHei" w:eastAsia="Microsoft YaHei" w:hAnsi="Microsoft YaHei" w:cs="Microsoft YaHei"/>
          <w:color w:val="666666"/>
          <w:sz w:val="21"/>
          <w:szCs w:val="21"/>
        </w:rPr>
      </w:pPr>
      <w:r>
        <w:rPr>
          <w:rFonts w:ascii="Calibri" w:eastAsia="Calibri" w:hAnsi="Calibri" w:cs="Calibri"/>
          <w:color w:val="333333"/>
          <w:spacing w:val="0"/>
          <w:sz w:val="29"/>
          <w:szCs w:val="29"/>
        </w:rPr>
        <w:t> </w:t>
      </w:r>
      <w:r>
        <w:rPr>
          <w:rFonts w:ascii="Calibri" w:eastAsia="Calibri" w:hAnsi="Calibri" w:cs="Calibri"/>
          <w:color w:val="333333"/>
          <w:spacing w:val="0"/>
          <w:sz w:val="29"/>
          <w:szCs w:val="29"/>
        </w:rPr>
        <w:t>                                         </w:t>
      </w:r>
      <w:r>
        <w:rPr>
          <w:rFonts w:ascii="FangSong" w:eastAsia="FangSong" w:hAnsi="FangSong" w:cs="FangSong"/>
          <w:color w:val="333333"/>
          <w:spacing w:val="0"/>
          <w:sz w:val="29"/>
          <w:szCs w:val="29"/>
        </w:rPr>
        <w:t>海南政法职业学院</w:t>
      </w:r>
    </w:p>
    <w:p>
      <w:pPr>
        <w:pBdr>
          <w:top w:val="none" w:sz="0" w:space="0" w:color="auto"/>
          <w:left w:val="none" w:sz="0" w:space="0" w:color="auto"/>
          <w:bottom w:val="none" w:sz="0" w:space="0" w:color="auto"/>
          <w:right w:val="none" w:sz="0" w:space="0" w:color="auto"/>
        </w:pBdr>
        <w:spacing w:before="0" w:after="0" w:line="465" w:lineRule="atLeast"/>
        <w:ind w:left="0" w:right="0" w:firstLine="6060"/>
        <w:jc w:val="both"/>
        <w:rPr>
          <w:rFonts w:ascii="Microsoft YaHei" w:eastAsia="Microsoft YaHei" w:hAnsi="Microsoft YaHei" w:cs="Microsoft YaHei"/>
          <w:color w:val="666666"/>
          <w:sz w:val="21"/>
          <w:szCs w:val="21"/>
        </w:rPr>
      </w:pPr>
      <w:r>
        <w:rPr>
          <w:rFonts w:ascii="Calibri" w:eastAsia="Calibri" w:hAnsi="Calibri" w:cs="Calibri"/>
          <w:color w:val="333333"/>
          <w:spacing w:val="0"/>
          <w:sz w:val="29"/>
          <w:szCs w:val="29"/>
        </w:rPr>
        <w:t>    </w:t>
      </w:r>
      <w:r>
        <w:rPr>
          <w:rFonts w:ascii="FangSong" w:eastAsia="FangSong" w:hAnsi="FangSong" w:cs="FangSong"/>
          <w:color w:val="333333"/>
          <w:spacing w:val="0"/>
          <w:sz w:val="29"/>
          <w:szCs w:val="29"/>
        </w:rPr>
        <w:t xml:space="preserve"> 2018年4月28日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琼台师范学院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年三亚城市职业学院招生章程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3.html" TargetMode="External" /><Relationship Id="rId11" Type="http://schemas.openxmlformats.org/officeDocument/2006/relationships/hyperlink" Target="http://www.gk114.com/a/gxzs/zszc/hainan/2022/0611/22741.html" TargetMode="External" /><Relationship Id="rId12" Type="http://schemas.openxmlformats.org/officeDocument/2006/relationships/hyperlink" Target="http://www.gk114.com/a/gxzs/zszc/hainan/2022/0611/22740.html" TargetMode="External" /><Relationship Id="rId13" Type="http://schemas.openxmlformats.org/officeDocument/2006/relationships/hyperlink" Target="http://www.gk114.com/a/gxzs/zszc/hainan/2022/0611/22739.html" TargetMode="External" /><Relationship Id="rId14" Type="http://schemas.openxmlformats.org/officeDocument/2006/relationships/hyperlink" Target="http://www.gk114.com/a/gxzs/zszc/hainan/2022/0611/22738.html" TargetMode="External" /><Relationship Id="rId15" Type="http://schemas.openxmlformats.org/officeDocument/2006/relationships/hyperlink" Target="http://www.gk114.com/a/gxzs/zszc/hainan/2020/0627/17015.html" TargetMode="External" /><Relationship Id="rId16" Type="http://schemas.openxmlformats.org/officeDocument/2006/relationships/hyperlink" Target="http://www.gk114.com/a/gxzs/zszc/hainan/2020/0627/17014.html" TargetMode="External" /><Relationship Id="rId17" Type="http://schemas.openxmlformats.org/officeDocument/2006/relationships/hyperlink" Target="http://www.gk114.com/a/gxzs/zszc/hainan/2020/0627/1701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hnplc2013@163.com" TargetMode="External" /><Relationship Id="rId5" Type="http://schemas.openxmlformats.org/officeDocument/2006/relationships/hyperlink" Target="http://www.gk114.com/a/gxzs/zszc/hainan/2019/0307/7207.html" TargetMode="External" /><Relationship Id="rId6" Type="http://schemas.openxmlformats.org/officeDocument/2006/relationships/hyperlink" Target="http://www.gk114.com/a/gxzs/zszc/hainan/2019/0307/7209.html" TargetMode="External" /><Relationship Id="rId7" Type="http://schemas.openxmlformats.org/officeDocument/2006/relationships/hyperlink" Target="http://www.gk114.com/a/gxzs/zszc/hainan/" TargetMode="External" /><Relationship Id="rId8" Type="http://schemas.openxmlformats.org/officeDocument/2006/relationships/hyperlink" Target="http://www.gk114.com/a/gxzs/zszc/hainan/2022/0611/22745.html" TargetMode="External" /><Relationship Id="rId9" Type="http://schemas.openxmlformats.org/officeDocument/2006/relationships/hyperlink" Target="http://www.gk114.com/a/gxzs/zszc/hainan/2022/0611/227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