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清华大学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2018-06-07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保证清华大学本科招生工作的顺利进行，维护考生合法权益，根据《中华人民共和国教育法》、《中华人民共和国高等教育法》等相关法律和教育部有关规定，结合清华大学本科招生工作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清华大学贯彻《国务院关于深化考试招生制度改革的实施意见》国发</w:t>
      </w:r>
      <w:r>
        <w:rPr>
          <w:rFonts w:ascii="Times New Roman" w:eastAsia="Times New Roman" w:hAnsi="Times New Roman" w:cs="Times New Roman"/>
        </w:rPr>
        <w:t>[2014]35</w:t>
      </w:r>
      <w:r>
        <w:rPr>
          <w:rFonts w:ascii="SimSun" w:eastAsia="SimSun" w:hAnsi="SimSun" w:cs="SimSun"/>
        </w:rPr>
        <w:t>号的指导精神，为提高本科招生工作科学决策和民主决策水平，维护招生工作的公平公正，保障本科招生质量，设立清华大学本科生招生委员会。本科生招生委员会研讨本科招生政策、制度、程序以及其它相关事项，在制订学校招生计划、确定招生政策和规则、决定招生重大事项等方面充分发挥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学校名称：清华大学。地址：北京市海淀区清华园</w:t>
      </w:r>
      <w:r>
        <w:rPr>
          <w:rFonts w:ascii="Times New Roman" w:eastAsia="Times New Roman" w:hAnsi="Times New Roman" w:cs="Times New Roman"/>
        </w:rPr>
        <w:t>1</w:t>
      </w:r>
      <w:r>
        <w:rPr>
          <w:rFonts w:ascii="SimSun" w:eastAsia="SimSun" w:hAnsi="SimSun" w:cs="SimSun"/>
        </w:rPr>
        <w:t>号。上级主管部门：中华人民共和国教育部。办学性质：国家公办，全日制普通高等学校，是综合性、研究型全国重点大学，是国家</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重点建设大学。对取得我校学籍，学习期满成绩合格的本科毕业生，颁发普通高等教育毕业证书，毕业证书学校名称为清华大学。符合学位授予条件的，颁发相应学位证书。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清华大学招生工作遵循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清华大学招生工作接受纪检监察部门、考生、家长、媒体以及社会各界的监督。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清华大学设立本科招生工作领导小组，负责贯彻落实教育部有关招生工作政策，执行学校党委常委会有关招生工作的决议，领导、监督招生工作的具体实施，决策、审议本科招生工作中的重大问题。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清华大学招生办公室是学校组织和实施招生工作的常设机构，负责学校本科招生的日常工作。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清华大学招生办公室根据需要组建赴各省（区、市）招生工作组。招生工作组协助招生办公室在各省（区、市）开展招生宣传、咨询、报考、录取等工作。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清华大学招生工作在学校纪委的监督下进行。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清华大学根据本校人才培养目标、办学条件等实际情况，统筹考虑各省（区、市）考生人数、生源质量、区域协调发展及重点支持政策、历年计划安排等因素，确定分省招生计划，报教育部审批后由各省级招生主管部门向社会公布。将招生计划总数的</w:t>
      </w:r>
      <w:r>
        <w:rPr>
          <w:rFonts w:ascii="Times New Roman" w:eastAsia="Times New Roman" w:hAnsi="Times New Roman" w:cs="Times New Roman"/>
        </w:rPr>
        <w:t>1%</w:t>
      </w:r>
      <w:r>
        <w:rPr>
          <w:rFonts w:ascii="SimSun" w:eastAsia="SimSun" w:hAnsi="SimSun" w:cs="SimSun"/>
        </w:rPr>
        <w:t>作为预留计划，主要用于生源质量调控及解决同分数考生的录取问题。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清华大学录取工作按照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的原则实施。在教育部领导下，在各省（区、市）招生主管部门统一组织下进行。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清华大学按照理工类、文史类、艺术类分类录取考生，高考改革试点省份按照各省（区、市）相关规定执行。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清华大学根据本校在各省（区、市）的招生计划和考生报考情况，确定调档比例和调档分数线。根据教育部规定，按照顺序志愿投档的批次，调阅考生档案比例原则上控制在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以内。（注：清华大学在内蒙古自治区实行</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思想政治品德考核合格、身体健康状况符合相关专业培养要求、高考投档成绩达到本省（区、市）本科一批录取控制分数线（对于合并本科批次的省份，按照各省（区、市）相关规定执行），符合清华大学调档要求的情况下，学校将参考考生综合素质评价和学业水平测试成绩，根据考生高考投档成绩从高分到低分顺序录取，单科成绩原则上应达到及格水平。对于符合清华大学投档条件，分数相同且当清华大学计划余额不足时，按照各省级招生主管部门确定的排序细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清华大学在调档时，原则上承认各省（区、市）招生主管部门根据教育部相关政策给予考生的政策性加分；同一考生如有多项政策性加分，只取其中最高一项分值，且原则上加分不得超过</w:t>
      </w:r>
      <w:r>
        <w:rPr>
          <w:rFonts w:ascii="Times New Roman" w:eastAsia="Times New Roman" w:hAnsi="Times New Roman" w:cs="Times New Roman"/>
        </w:rPr>
        <w:t>20</w:t>
      </w:r>
      <w:r>
        <w:rPr>
          <w:rFonts w:ascii="SimSun" w:eastAsia="SimSun" w:hAnsi="SimSun" w:cs="SimSun"/>
        </w:rPr>
        <w:t>分。对清华大学认定的特殊类型候选人，其认定结果另有规定的以认定结果为准。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清华大学按照考生的高考投档分和专业志愿进行专业录取，分数相同时按各省（区、市）确定的同分排序细则进行排序录取。对清华大学认定的特殊类型候选人，其专业录取原则另有规定的以认定结果为准。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清华大学在江苏省录取时，对学业水平测试两门选测科目等级最低要求为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；自主招生、领军人才选拔、自强计划、高水平艺术团、非通用语种等特殊类型考生两门选测科目等级最低要求为</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；高水平运动队、艺术类考生的学业水平测试等级要求按江苏省有关规定执行。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清华大学在部分省份招收定向生。当在各省（区、市）清华大学本科统招批次同科类录取分数线上（上海为物理科目组分数线、浙江为物理基础类分数线）报考定向生考生人数少于招生计划时，可在清华大学本科统招批次同科类录取分数线下（上海为物理科目组分数线、浙江为物理基础类分数线）</w:t>
      </w:r>
      <w:r>
        <w:rPr>
          <w:rFonts w:ascii="Times New Roman" w:eastAsia="Times New Roman" w:hAnsi="Times New Roman" w:cs="Times New Roman"/>
        </w:rPr>
        <w:t>20</w:t>
      </w:r>
      <w:r>
        <w:rPr>
          <w:rFonts w:ascii="SimSun" w:eastAsia="SimSun" w:hAnsi="SimSun" w:cs="SimSun"/>
        </w:rPr>
        <w:t>分之内（中国工程物理研究院定向生为</w:t>
      </w:r>
      <w:r>
        <w:rPr>
          <w:rFonts w:ascii="Times New Roman" w:eastAsia="Times New Roman" w:hAnsi="Times New Roman" w:cs="Times New Roman"/>
        </w:rPr>
        <w:t>10</w:t>
      </w:r>
      <w:r>
        <w:rPr>
          <w:rFonts w:ascii="SimSun" w:eastAsia="SimSun" w:hAnsi="SimSun" w:cs="SimSun"/>
        </w:rPr>
        <w:t>分之内）调阅有定向生报考志愿的考生档案，择优录取。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清华大学按照国家相关规定承担</w:t>
      </w:r>
      <w:r>
        <w:rPr>
          <w:rFonts w:ascii="Times New Roman" w:eastAsia="Times New Roman" w:hAnsi="Times New Roman" w:cs="Times New Roman"/>
        </w:rPr>
        <w:t>“</w:t>
      </w:r>
      <w:r>
        <w:rPr>
          <w:rFonts w:ascii="SimSun" w:eastAsia="SimSun" w:hAnsi="SimSun" w:cs="SimSun"/>
        </w:rPr>
        <w:t>农村贫困地区定向招生专项计划</w:t>
      </w:r>
      <w:r>
        <w:rPr>
          <w:rFonts w:ascii="Times New Roman" w:eastAsia="Times New Roman" w:hAnsi="Times New Roman" w:cs="Times New Roman"/>
        </w:rPr>
        <w:t>”</w:t>
      </w:r>
      <w:r>
        <w:rPr>
          <w:rFonts w:ascii="SimSun" w:eastAsia="SimSun" w:hAnsi="SimSun" w:cs="SimSun"/>
        </w:rPr>
        <w:t>（以下简称国家专项计划），面向国家确定的实施区域参加全国统考的考生，实行定向招生。国家专项计划实行单报志愿、单设批次、单独划线。录取分数原则上不低于本科一批录取控制分数线，对于合并本科批次的省份，按照各省（区、市）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清华大学按照国家相关规定，与军队联合招收、培养</w:t>
      </w:r>
      <w:r>
        <w:rPr>
          <w:rFonts w:ascii="Times New Roman" w:eastAsia="Times New Roman" w:hAnsi="Times New Roman" w:cs="Times New Roman"/>
        </w:rPr>
        <w:t>“</w:t>
      </w:r>
      <w:r>
        <w:rPr>
          <w:rFonts w:ascii="SimSun" w:eastAsia="SimSun" w:hAnsi="SimSun" w:cs="SimSun"/>
        </w:rPr>
        <w:t>双学籍</w:t>
      </w:r>
      <w:r>
        <w:rPr>
          <w:rFonts w:ascii="Times New Roman" w:eastAsia="Times New Roman" w:hAnsi="Times New Roman" w:cs="Times New Roman"/>
        </w:rPr>
        <w:t>”</w:t>
      </w:r>
      <w:r>
        <w:rPr>
          <w:rFonts w:ascii="SimSun" w:eastAsia="SimSun" w:hAnsi="SimSun" w:cs="SimSun"/>
        </w:rPr>
        <w:t>飞行学员。学生经飞行学员招收选拔合格后，先进入军队飞行院校进行军政强化训练和筛选体验飞行，我校再择优遴选有飞行潜质的进入</w:t>
      </w:r>
      <w:r>
        <w:rPr>
          <w:rFonts w:ascii="Times New Roman" w:eastAsia="Times New Roman" w:hAnsi="Times New Roman" w:cs="Times New Roman"/>
        </w:rPr>
        <w:t>“</w:t>
      </w:r>
      <w:r>
        <w:rPr>
          <w:rFonts w:ascii="SimSun" w:eastAsia="SimSun" w:hAnsi="SimSun" w:cs="SimSun"/>
        </w:rPr>
        <w:t>飞行员班</w:t>
      </w:r>
      <w:r>
        <w:rPr>
          <w:rFonts w:ascii="Times New Roman" w:eastAsia="Times New Roman" w:hAnsi="Times New Roman" w:cs="Times New Roman"/>
        </w:rPr>
        <w:t>”</w:t>
      </w:r>
      <w:r>
        <w:rPr>
          <w:rFonts w:ascii="SimSun" w:eastAsia="SimSun" w:hAnsi="SimSun" w:cs="SimSun"/>
        </w:rPr>
        <w:t>学习。</w:t>
      </w:r>
      <w:r>
        <w:rPr>
          <w:rFonts w:ascii="Times New Roman" w:eastAsia="Times New Roman" w:hAnsi="Times New Roman" w:cs="Times New Roman"/>
        </w:rPr>
        <w:t>“</w:t>
      </w:r>
      <w:r>
        <w:rPr>
          <w:rFonts w:ascii="SimSun" w:eastAsia="SimSun" w:hAnsi="SimSun" w:cs="SimSun"/>
        </w:rPr>
        <w:t>飞行员班</w:t>
      </w:r>
      <w:r>
        <w:rPr>
          <w:rFonts w:ascii="Times New Roman" w:eastAsia="Times New Roman" w:hAnsi="Times New Roman" w:cs="Times New Roman"/>
        </w:rPr>
        <w:t>”</w:t>
      </w:r>
      <w:r>
        <w:rPr>
          <w:rFonts w:ascii="SimSun" w:eastAsia="SimSun" w:hAnsi="SimSun" w:cs="SimSun"/>
        </w:rPr>
        <w:t>实施综合评价录取，男、女飞行学员分别排序，综合评价成绩包括高考相对成绩、飞行筛选成绩、心理品质成绩。</w:t>
      </w:r>
      <w:r>
        <w:rPr>
          <w:rFonts w:ascii="Times New Roman" w:eastAsia="Times New Roman" w:hAnsi="Times New Roman" w:cs="Times New Roman"/>
        </w:rPr>
        <w:t>“</w:t>
      </w:r>
      <w:r>
        <w:rPr>
          <w:rFonts w:ascii="SimSun" w:eastAsia="SimSun" w:hAnsi="SimSun" w:cs="SimSun"/>
        </w:rPr>
        <w:t>飞行员班</w:t>
      </w:r>
      <w:r>
        <w:rPr>
          <w:rFonts w:ascii="Times New Roman" w:eastAsia="Times New Roman" w:hAnsi="Times New Roman" w:cs="Times New Roman"/>
        </w:rPr>
        <w:t>”</w:t>
      </w:r>
      <w:r>
        <w:rPr>
          <w:rFonts w:ascii="SimSun" w:eastAsia="SimSun" w:hAnsi="SimSun" w:cs="SimSun"/>
        </w:rPr>
        <w:t>培养采取</w:t>
      </w:r>
      <w:r>
        <w:rPr>
          <w:rFonts w:ascii="Times New Roman" w:eastAsia="Times New Roman" w:hAnsi="Times New Roman" w:cs="Times New Roman"/>
        </w:rPr>
        <w:t>“3+1”</w:t>
      </w:r>
      <w:r>
        <w:rPr>
          <w:rFonts w:ascii="SimSun" w:eastAsia="SimSun" w:hAnsi="SimSun" w:cs="SimSun"/>
        </w:rPr>
        <w:t>模式，学生先在清华学习</w:t>
      </w:r>
      <w:r>
        <w:rPr>
          <w:rFonts w:ascii="Times New Roman" w:eastAsia="Times New Roman" w:hAnsi="Times New Roman" w:cs="Times New Roman"/>
        </w:rPr>
        <w:t>3</w:t>
      </w:r>
      <w:r>
        <w:rPr>
          <w:rFonts w:ascii="SimSun" w:eastAsia="SimSun" w:hAnsi="SimSun" w:cs="SimSun"/>
        </w:rPr>
        <w:t>年，后在军队飞行院校学习</w:t>
      </w:r>
      <w:r>
        <w:rPr>
          <w:rFonts w:ascii="Times New Roman" w:eastAsia="Times New Roman" w:hAnsi="Times New Roman" w:cs="Times New Roman"/>
        </w:rPr>
        <w:t>1</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清华大学开展的保送生、自主招生、综合评价招生（领军人才选拔、浙江</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招生、上海</w:t>
      </w:r>
      <w:r>
        <w:rPr>
          <w:rFonts w:ascii="Times New Roman" w:eastAsia="Times New Roman" w:hAnsi="Times New Roman" w:cs="Times New Roman"/>
        </w:rPr>
        <w:t>“</w:t>
      </w:r>
      <w:r>
        <w:rPr>
          <w:rFonts w:ascii="SimSun" w:eastAsia="SimSun" w:hAnsi="SimSun" w:cs="SimSun"/>
        </w:rPr>
        <w:t>领军计划</w:t>
      </w:r>
      <w:r>
        <w:rPr>
          <w:rFonts w:ascii="Times New Roman" w:eastAsia="Times New Roman" w:hAnsi="Times New Roman" w:cs="Times New Roman"/>
        </w:rPr>
        <w:t>”</w:t>
      </w:r>
      <w:r>
        <w:rPr>
          <w:rFonts w:ascii="SimSun" w:eastAsia="SimSun" w:hAnsi="SimSun" w:cs="SimSun"/>
        </w:rPr>
        <w:t>招生）、高校农村单独招生专项计划（自强计划）、高水平艺术团、高水平运动队等特殊类型和港澳台侨、国际学生的招生工作事宜，根据教育部及学校的相关规定，按照本校已制定的招生简章执行。特殊类型认定的候选人应以公示结果为准。自主招生、综合评价招生（领军人才选拔、浙江</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招生、上海</w:t>
      </w:r>
      <w:r>
        <w:rPr>
          <w:rFonts w:ascii="Times New Roman" w:eastAsia="Times New Roman" w:hAnsi="Times New Roman" w:cs="Times New Roman"/>
        </w:rPr>
        <w:t>“</w:t>
      </w:r>
      <w:r>
        <w:rPr>
          <w:rFonts w:ascii="SimSun" w:eastAsia="SimSun" w:hAnsi="SimSun" w:cs="SimSun"/>
        </w:rPr>
        <w:t>领军计划</w:t>
      </w:r>
      <w:r>
        <w:rPr>
          <w:rFonts w:ascii="Times New Roman" w:eastAsia="Times New Roman" w:hAnsi="Times New Roman" w:cs="Times New Roman"/>
        </w:rPr>
        <w:t>”</w:t>
      </w:r>
      <w:r>
        <w:rPr>
          <w:rFonts w:ascii="SimSun" w:eastAsia="SimSun" w:hAnsi="SimSun" w:cs="SimSun"/>
        </w:rPr>
        <w:t>招生）、高校农村单独招生专项计划（自强计划）、高水平艺术团等特殊类型的认定考生，高考投档成绩应达本省（区、市）本科一批录取控制分数线（对于合并本科批次的省份，参照本省（区、市）确定的自主招生相应最低录取控制分数线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清华大学美术学院根据教育部有关招生规定制订艺术类专业招生录取实施细则。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清华大学本科招生体检标准根据教育部、卫生部、中国残疾人联合会印发的《普通高等学校招生体检工作指导意见》，结合我校实际情况制定，并作为我校高考录取工作的依据。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清华大学学费收费标准：美术学类、设计学类专业</w:t>
      </w:r>
      <w:r>
        <w:rPr>
          <w:rFonts w:ascii="Times New Roman" w:eastAsia="Times New Roman" w:hAnsi="Times New Roman" w:cs="Times New Roman"/>
        </w:rPr>
        <w:t>10000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学年，其他专业</w:t>
      </w:r>
      <w:r>
        <w:rPr>
          <w:rFonts w:ascii="Times New Roman" w:eastAsia="Times New Roman" w:hAnsi="Times New Roman" w:cs="Times New Roman"/>
        </w:rPr>
        <w:t>5000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750-900</w:t>
      </w:r>
      <w:r>
        <w:rPr>
          <w:rFonts w:ascii="SimSun" w:eastAsia="SimSun" w:hAnsi="SimSun" w:cs="SimSun"/>
        </w:rPr>
        <w:t>元人民币</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本章程公布后，如遇教育部、部分省份高考招生政策调整，清华大学将制定相应录取政策，并另行公布。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本章程由清华大学招生办公室负责解释。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清华大学地址：北京市海淀区清华园</w:t>
      </w:r>
      <w:r>
        <w:rPr>
          <w:rFonts w:ascii="Times New Roman" w:eastAsia="Times New Roman" w:hAnsi="Times New Roman" w:cs="Times New Roman"/>
        </w:rPr>
        <w:t>1</w:t>
      </w:r>
      <w:r>
        <w:rPr>
          <w:rFonts w:ascii="SimSun" w:eastAsia="SimSun" w:hAnsi="SimSun" w:cs="SimSun"/>
        </w:rPr>
        <w:t>号（邮编</w:t>
      </w:r>
      <w:r>
        <w:rPr>
          <w:rFonts w:ascii="Times New Roman" w:eastAsia="Times New Roman" w:hAnsi="Times New Roman" w:cs="Times New Roman"/>
        </w:rPr>
        <w:t>100084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010-62770334</w:t>
      </w:r>
      <w:r>
        <w:rPr>
          <w:rFonts w:ascii="SimSun" w:eastAsia="SimSun" w:hAnsi="SimSun" w:cs="SimSun"/>
        </w:rPr>
        <w:t>；</w:t>
      </w:r>
      <w:r>
        <w:rPr>
          <w:rFonts w:ascii="Times New Roman" w:eastAsia="Times New Roman" w:hAnsi="Times New Roman" w:cs="Times New Roman"/>
        </w:rPr>
        <w:t xml:space="preserve">62782051  </w:t>
      </w:r>
      <w:r>
        <w:rPr>
          <w:rFonts w:ascii="SimSun" w:eastAsia="SimSun" w:hAnsi="SimSun" w:cs="SimSun"/>
        </w:rPr>
        <w:t>传真：</w:t>
      </w:r>
      <w:r>
        <w:rPr>
          <w:rFonts w:ascii="Times New Roman" w:eastAsia="Times New Roman" w:hAnsi="Times New Roman" w:cs="Times New Roman"/>
        </w:rPr>
        <w:t xml:space="preserve">010-62782061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zsb@mail.tsinghua.edu.cn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本科招生网网址：</w:t>
      </w:r>
      <w:r>
        <w:rPr>
          <w:rFonts w:ascii="Times New Roman" w:eastAsia="Times New Roman" w:hAnsi="Times New Roman" w:cs="Times New Roman"/>
        </w:rPr>
        <w:t xml:space="preserve">http://www.join-tsinghua.edu.cn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招生监督电话：</w:t>
      </w:r>
      <w:r>
        <w:rPr>
          <w:rFonts w:ascii="Times New Roman" w:eastAsia="Times New Roman" w:hAnsi="Times New Roman" w:cs="Times New Roman"/>
        </w:rPr>
        <w:t>010-62783000 (</w:t>
      </w:r>
      <w:r>
        <w:rPr>
          <w:rFonts w:ascii="SimSun" w:eastAsia="SimSun" w:hAnsi="SimSun" w:cs="SimSun"/>
        </w:rPr>
        <w:t>学校纪委监察室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年普通类本科招生章程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5/22535.html" TargetMode="External" /><Relationship Id="rId11" Type="http://schemas.openxmlformats.org/officeDocument/2006/relationships/hyperlink" Target="http://www.gk114.com/a/gxzs/zszc/beijing/2022/0525/22534.html" TargetMode="External" /><Relationship Id="rId12" Type="http://schemas.openxmlformats.org/officeDocument/2006/relationships/hyperlink" Target="http://www.gk114.com/a/gxzs/zszc/beijing/2022/0525/22533.html" TargetMode="External" /><Relationship Id="rId13" Type="http://schemas.openxmlformats.org/officeDocument/2006/relationships/hyperlink" Target="http://www.gk114.com/a/gxzs/zszc/beijing/2022/0525/22532.html" TargetMode="External" /><Relationship Id="rId14" Type="http://schemas.openxmlformats.org/officeDocument/2006/relationships/hyperlink" Target="http://www.gk114.com/a/gxzs/zszc/beijing/2022/0525/22531.html" TargetMode="External" /><Relationship Id="rId15" Type="http://schemas.openxmlformats.org/officeDocument/2006/relationships/hyperlink" Target="http://www.gk114.com/a/gxzs/zszc/beijing/2022/0525/22530.html" TargetMode="External" /><Relationship Id="rId16" Type="http://schemas.openxmlformats.org/officeDocument/2006/relationships/hyperlink" Target="http://www.gk114.com/a/gxzs/zszc/beijing/2022/0525/22529.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221/6350.html" TargetMode="External" /><Relationship Id="rId5" Type="http://schemas.openxmlformats.org/officeDocument/2006/relationships/hyperlink" Target="http://www.gk114.com/a/gxzs/zszc/beijing/2019/0221/6352.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39.html" TargetMode="External" /><Relationship Id="rId9" Type="http://schemas.openxmlformats.org/officeDocument/2006/relationships/hyperlink" Target="http://www.gk114.com/a/gxzs/zszc/beijing/2022/0604/226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