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湖南医药学院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为了规范全日制本专科招生工作，维护学校与考生的合法权益，根据《中华人民共和国教育法》、《中华人民共和国高等教育法》和教育部、湖南省教育厅有关招生规定，结合我校实际，制定本章程。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（一）学校全称：湖南医药学院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（二）国际代码：</w:t>
      </w:r>
      <w:r>
        <w:rPr>
          <w:rFonts w:ascii="Times New Roman" w:eastAsia="Times New Roman" w:hAnsi="Times New Roman" w:cs="Times New Roman"/>
        </w:rPr>
        <w:t xml:space="preserve">12214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（四）学校地址：湖南省怀化市锦溪南路</w:t>
      </w:r>
      <w:r>
        <w:rPr>
          <w:rFonts w:ascii="Times New Roman" w:eastAsia="Times New Roman" w:hAnsi="Times New Roman" w:cs="Times New Roman"/>
        </w:rPr>
        <w:t>492</w:t>
      </w:r>
      <w:r>
        <w:rPr>
          <w:rFonts w:ascii="SimSun" w:eastAsia="SimSun" w:hAnsi="SimSun" w:cs="SimSun"/>
        </w:rPr>
        <w:t>号（西校区）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湖南省怀化市怀东路（东校区）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http://www.hnmu.com.cn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http://zs.hnmu.com.cn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418000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0745-2382419/2381505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0745-2381430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领导小组，全面负责贯彻落实教育部及省教育行政部门有关招生工作的政策；执行学校党委、行政的招生决议；讨论决定学校招生重大事宜，制定学校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学校成立由纪委书记和纪检监察机构等相关部门人员组成的招生监督委员会，全程参与招生录取工作监督。学校招生工作接受考生及家长、新闻媒体以及社会各界的监督，维护广大考生和学校的合法权益。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学校招生办公室是学校组织和实施招生工作的常设机构，主要职责是：执行学校制定的有关招生工作的具体规定和实施细则；编制分省分专业招生计划；组织实施招生宣传、招生咨询、招生录取等工作。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各专业招生计划数以各省（自治区、直辖市）招生主管部门向社会公布的为准。录取过程中，我校将根据生源情况，在与各省（自治区、直辖市）招生主管部门协商一致的前提下进行调整。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在国家核定的年度招生规模内，学校预留计划数不超过本科招生计划总数的</w:t>
      </w:r>
      <w:r>
        <w:rPr>
          <w:rFonts w:ascii="Times New Roman" w:eastAsia="Times New Roman" w:hAnsi="Times New Roman" w:cs="Times New Roman"/>
        </w:rPr>
        <w:t>1%</w:t>
      </w:r>
      <w:r>
        <w:rPr>
          <w:rFonts w:ascii="SimSun" w:eastAsia="SimSun" w:hAnsi="SimSun" w:cs="SimSun"/>
        </w:rPr>
        <w:t>，用于调节各省考生生源不平衡和专业不平衡的问题。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学校负责，省（自治区、直辖市）招办监督</w:t>
      </w:r>
      <w:r>
        <w:rPr>
          <w:rFonts w:ascii="Times New Roman" w:eastAsia="Times New Roman" w:hAnsi="Times New Roman" w:cs="Times New Roman"/>
        </w:rPr>
        <w:t>”</w:t>
      </w:r>
      <w:r>
        <w:rPr>
          <w:rFonts w:ascii="SimSun" w:eastAsia="SimSun" w:hAnsi="SimSun" w:cs="SimSun"/>
        </w:rPr>
        <w:t>的录取体制，招生录取严格遵守教育部、省（自治区、直辖市）招生办公室的有关政策和规定，以考生高考成绩为基本依据，本着公平、公正、公开的原则，综合衡量德智体美，择优录取。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学校根据各省（自治区、直辖市）生源情况确定投档比例。在湖南省投档比例设置在</w:t>
      </w:r>
      <w:r>
        <w:rPr>
          <w:rFonts w:ascii="Times New Roman" w:eastAsia="Times New Roman" w:hAnsi="Times New Roman" w:cs="Times New Roman"/>
        </w:rPr>
        <w:t>105%</w:t>
      </w:r>
      <w:r>
        <w:rPr>
          <w:rFonts w:ascii="SimSun" w:eastAsia="SimSun" w:hAnsi="SimSun" w:cs="SimSun"/>
        </w:rPr>
        <w:t>以内，其他省份的投档比例不超过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按志愿顺序择优录取，不设置学校志愿分数级差。按照志愿顺序优先录取第一志愿考生，若第一志愿生源不足，可录取非第一志愿考生。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进档考生按专业志愿优先、投档成绩从高到低排序进行录取，不设专业志愿级差。即将已投档考生按第一专业志愿分类，根据专业计划数从高分到低分排序，优先录取第一专业志愿考生。按照考生第一专业志愿进行第一轮录取后，对没有完成计划的专业再进行录取，将专业未定的考生（即未能录取到第一专业志愿的考生）按第二专业志愿分专业从高分到低分进行排序录取。以此类推，对后续专业志愿依次进行录取，最后仍有专业计划未完成的，则对专业服从调剂者从高分到低分进行录取，直到计划录取额满。若考生总分相同，按语文、数学、英语三个科目的先后和成绩高低排序录取。对所报专业已录满且不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实行高等学校考试综合改革省份（自治区、直辖市），按生源所在省（自治区、直辖市）投档规则，择优录取。内蒙古自治区考生按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的规则确定录取专业；江苏省考生按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农村订单定向免费本科医学生录取规则：录取批次设在提前批，单独划定录取控制线（原则上不低于湖南省本科二批的录取控制分数线）。学校按照从高分到低分的顺序确定预录名单，并将预录名单及生源情况报省卫生健康委员会、省中医药管理局。由县（市、区）卫生计生委（局）等部门通知预录考生在规定的时间内签订定向就业协议书，学校根据签订协议情况确定录取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学校认可省（自治区、直辖市）招生主管部门有关加试科目成绩、加分或降分投档的政策。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体检标准按照教育部、卫生部、中国残疾人联合会修订的《普通高等学校招生体检工作指导意见》及有关补充规定执行。鉴于医学类专业学习、就业的特殊性，对考生体格检查要求进行重申及补充如下：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（一）色盲、色弱、斜视、弱视、两耳重听、口吃、嗅觉迟钝或丧失、晕血症、癫痫和其他严重神经系统疾病、有重症精神病史、精神活性物质滥用和依赖的考生不予录取；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（二）报考医学影像学、医学影像技术、医学检验技术、卫生检验与检疫专业的考生要求屈光不正（近视眼或远视眼）任何一眼矫正到</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镜片度数小于</w:t>
      </w:r>
      <w:r>
        <w:rPr>
          <w:rFonts w:ascii="Times New Roman" w:eastAsia="Times New Roman" w:hAnsi="Times New Roman" w:cs="Times New Roman"/>
        </w:rPr>
        <w:t>800</w:t>
      </w:r>
      <w:r>
        <w:rPr>
          <w:rFonts w:ascii="SimSun" w:eastAsia="SimSun" w:hAnsi="SimSun" w:cs="SimSun"/>
        </w:rPr>
        <w:t>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（三）肢体残缺、先天性疾病影响正常生活及专业课学习的考生不宜报考医学类专业；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（四）习惯使用左手（俗称左撇子）的考生不宜报考口腔医学专业；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（五）男生身高低于</w:t>
      </w:r>
      <w:r>
        <w:rPr>
          <w:rFonts w:ascii="Times New Roman" w:eastAsia="Times New Roman" w:hAnsi="Times New Roman" w:cs="Times New Roman"/>
        </w:rPr>
        <w:t>1.65</w:t>
      </w:r>
      <w:r>
        <w:rPr>
          <w:rFonts w:ascii="SimSun" w:eastAsia="SimSun" w:hAnsi="SimSun" w:cs="SimSun"/>
        </w:rPr>
        <w:t>米，女生身高低于</w:t>
      </w:r>
      <w:r>
        <w:rPr>
          <w:rFonts w:ascii="Times New Roman" w:eastAsia="Times New Roman" w:hAnsi="Times New Roman" w:cs="Times New Roman"/>
        </w:rPr>
        <w:t>1.55</w:t>
      </w:r>
      <w:r>
        <w:rPr>
          <w:rFonts w:ascii="SimSun" w:eastAsia="SimSun" w:hAnsi="SimSun" w:cs="SimSun"/>
        </w:rPr>
        <w:t>米的考生慎重报考护理专业；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（六）入学后将对新生进行体检复查，对不符合标准者，将取消其学籍，或经本人同意转入我校符合条件的其他非医学类专业就读。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各专业收费按湖南省发展和改革委员会等部门审批的标准执行。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学校设有国家奖助学金、学校奖学金、社会奖学金等各类奖学金，实行国家助学贷款、勤工助学、困难补助等资助政策，开通经济困难新生入学报到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学生学完教学计划规定的全部课程，经考核合格，颁发湖南医药学院全日制普通本、专科毕业证书。本科毕业符合学位授予条件的按有关规定授予学士学位。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本章程适用于我校全日制本、专科招生工作，由湖南医药学院招生办公室负责解释。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本章程自公布之日起施行。学校原有规定与本章程不一致的，以本章程为准。本章程若与国家法律、法规和上级有关规定不一致的，以国家法律、法规和上级有关规定为准。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湖南医药学院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年五月九日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湖南女子学院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湖南第一师范学院招生章程（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29.html" TargetMode="External" /><Relationship Id="rId5" Type="http://schemas.openxmlformats.org/officeDocument/2006/relationships/hyperlink" Target="http://www.gk114.com/a/gxzs/zszc/hunan/2020/0608/16631.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