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湘潭大学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的要求，规范学校普通全日制本科招生工作（以下简称招生工作），根据《中华人民共和国教育法》、《中华人民共和国高等教育法》和教育部有关规定，特制定本章程。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所指招生工作涵盖的主要类别有：普通高考招生、保送生招生、艺术类招生、国家专项计划（贫困地区定向招生专项计划）招生、地方专项计划（农村学生专项计划）招生、高水平运动队招生、职高对口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学校校名：湘潭大学，学校地址：湖南省湘潭市，英文译名：</w:t>
      </w:r>
      <w:r>
        <w:rPr>
          <w:rFonts w:ascii="Times New Roman" w:eastAsia="Times New Roman" w:hAnsi="Times New Roman" w:cs="Times New Roman"/>
        </w:rPr>
        <w:t>Xiangtan University</w:t>
      </w:r>
      <w:r>
        <w:rPr>
          <w:rFonts w:ascii="SimSun" w:eastAsia="SimSun" w:hAnsi="SimSun" w:cs="SimSun"/>
        </w:rPr>
        <w:t>，邮政编码：</w:t>
      </w:r>
      <w:r>
        <w:rPr>
          <w:rFonts w:ascii="Times New Roman" w:eastAsia="Times New Roman" w:hAnsi="Times New Roman" w:cs="Times New Roman"/>
        </w:rPr>
        <w:t>411105</w:t>
      </w:r>
      <w:r>
        <w:rPr>
          <w:rFonts w:ascii="SimSun" w:eastAsia="SimSun" w:hAnsi="SimSun" w:cs="SimSun"/>
        </w:rPr>
        <w:t>，招生咨询热线：</w:t>
      </w:r>
      <w:r>
        <w:rPr>
          <w:rFonts w:ascii="Times New Roman" w:eastAsia="Times New Roman" w:hAnsi="Times New Roman" w:cs="Times New Roman"/>
        </w:rPr>
        <w:t>0731-58293275</w:t>
      </w:r>
      <w:r>
        <w:rPr>
          <w:rFonts w:ascii="SimSun" w:eastAsia="SimSun" w:hAnsi="SimSun" w:cs="SimSun"/>
        </w:rPr>
        <w:t>、</w:t>
      </w:r>
      <w:r>
        <w:rPr>
          <w:rFonts w:ascii="Times New Roman" w:eastAsia="Times New Roman" w:hAnsi="Times New Roman" w:cs="Times New Roman"/>
        </w:rPr>
        <w:t>58293451</w:t>
      </w:r>
      <w:r>
        <w:rPr>
          <w:rFonts w:ascii="SimSun" w:eastAsia="SimSun" w:hAnsi="SimSun" w:cs="SimSun"/>
        </w:rPr>
        <w:t>，传真：</w:t>
      </w:r>
      <w:r>
        <w:rPr>
          <w:rFonts w:ascii="Times New Roman" w:eastAsia="Times New Roman" w:hAnsi="Times New Roman" w:cs="Times New Roman"/>
        </w:rPr>
        <w:t>0731-58298913</w:t>
      </w:r>
      <w:r>
        <w:rPr>
          <w:rFonts w:ascii="SimSun" w:eastAsia="SimSun" w:hAnsi="SimSun" w:cs="SimSun"/>
        </w:rPr>
        <w:t>，湘潭大学本科招生网网址：</w:t>
      </w:r>
      <w:r>
        <w:rPr>
          <w:rFonts w:ascii="Times New Roman" w:eastAsia="Times New Roman" w:hAnsi="Times New Roman" w:cs="Times New Roman"/>
        </w:rPr>
        <w:t>http://zhaosheng.xtu.edu.cn/</w:t>
      </w:r>
      <w:r>
        <w:rPr>
          <w:rFonts w:ascii="SimSun" w:eastAsia="SimSun" w:hAnsi="SimSun" w:cs="SimSun"/>
        </w:rPr>
        <w:t>，电子邮箱</w:t>
      </w:r>
      <w:r>
        <w:rPr>
          <w:rFonts w:ascii="Times New Roman" w:eastAsia="Times New Roman" w:hAnsi="Times New Roman" w:cs="Times New Roman"/>
        </w:rPr>
        <w:t>:zhaosheng@xtu.edu.cn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学校为公办、全日制综合性全国重点大学，具有学士、硕士、博士学位授予权。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学校坐落在毛泽东同志的故乡、历史文化名城</w:t>
      </w:r>
      <w:r>
        <w:rPr>
          <w:rFonts w:ascii="Times New Roman" w:eastAsia="Times New Roman" w:hAnsi="Times New Roman" w:cs="Times New Roman"/>
        </w:rPr>
        <w:t>——</w:t>
      </w:r>
      <w:r>
        <w:rPr>
          <w:rFonts w:ascii="SimSun" w:eastAsia="SimSun" w:hAnsi="SimSun" w:cs="SimSun"/>
        </w:rPr>
        <w:t>湖南省湘潭市，是湖南省与教育部、国家国防科工局共建大学，国家</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支持高校，全国首批具有硕士学位授予权的单位，教育部本科教学工作水平评估</w:t>
      </w:r>
      <w:r>
        <w:rPr>
          <w:rFonts w:ascii="Times New Roman" w:eastAsia="Times New Roman" w:hAnsi="Times New Roman" w:cs="Times New Roman"/>
        </w:rPr>
        <w:t>“</w:t>
      </w:r>
      <w:r>
        <w:rPr>
          <w:rFonts w:ascii="SimSun" w:eastAsia="SimSun" w:hAnsi="SimSun" w:cs="SimSun"/>
        </w:rPr>
        <w:t>优秀</w:t>
      </w:r>
      <w:r>
        <w:rPr>
          <w:rFonts w:ascii="Times New Roman" w:eastAsia="Times New Roman" w:hAnsi="Times New Roman" w:cs="Times New Roman"/>
        </w:rPr>
        <w:t>”</w:t>
      </w:r>
      <w:r>
        <w:rPr>
          <w:rFonts w:ascii="SimSun" w:eastAsia="SimSun" w:hAnsi="SimSun" w:cs="SimSun"/>
        </w:rPr>
        <w:t>学校，湖南省首批招收留学生和国防生的高校。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湘潭大学招生工作以习近平新时代中国特色社会主义思想为指导，全面贯彻党的教育方针，坚持立德树人，适应经济社会发展对多样化高素质人才的需要，从有利于促进学生健康发展、科学选拔各类人才和维护社会公平出发，坚持</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的录取原则，切实保障机会公平、程序公开、结果公正。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学校成立湘潭大学招生工作领导小组，全面负责贯彻落实教育部有关招生工作的政策，执行学校党委和行政有关招生工作的决议，研究制定学校有关招生工作的政策，并指导招生工作的具体实施。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与就业指导处为具体组织和实施招生工作的常设机构，其主要职责是：组织招生工作改革的调查和科学研究；做好人才需求和培养的预测工作；全面系统地宣传学校的办学思想、办学条件、学科特点、专业内涵、人才培养等方面的建设和发展情况；组织对部分类别考生的考核和实施全日制普通本科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学校招生计划管理部门根据教育行政主管部门有关政策、学校发展规划、办学条件、社会经济发展需要等因素制定年度招生总计划，经学校校长办公会审定后，报教育行政主管部门批准。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学校招生计划管理部门根据教育主管部门下达的招生总计划制定各专业招生计划和各省（自治区、直辖市）招生计划，报教育行政主管部门批准后执行。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学校招生计划管理部门将教育行政主管部门批复的招生计划在规定的时间内寄（送）到各有关省（自治区、直辖市）的普通高考招生主管部门，并向社会公布。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学校根据教育部规定，按照本科招生总计划的</w:t>
      </w:r>
      <w:r>
        <w:rPr>
          <w:rFonts w:ascii="Times New Roman" w:eastAsia="Times New Roman" w:hAnsi="Times New Roman" w:cs="Times New Roman"/>
        </w:rPr>
        <w:t>1%</w:t>
      </w:r>
      <w:r>
        <w:rPr>
          <w:rFonts w:ascii="SimSun" w:eastAsia="SimSun" w:hAnsi="SimSun" w:cs="SimSun"/>
        </w:rPr>
        <w:t>预留部分本科招生计划，用于调节各省（自治区、直辖市）上线生源的不平衡，预留计划执行学校统一的录取规定，主要投放到上线生源多、重点高校录取比例相对较低的省（自治区、直辖市）。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学校选拔能模范遵守国家有关考试招生政策法规的教师和干部参加招生宣传和招生录取工作。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招生宣传和招生录取工作人员均须参加学校组织的考试招生政策法规和技术培训。参加招生录取的工作人员须无直系亲属参加当年当地的高考。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招生工作人员需签订《湘潭大学普通本科招生工作责任承诺书》。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招生工作部门和工作人员要严格遵守教育部及相关部门的有关纪律规定，确保考试招生公平公正。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招生录取工作人员要遵守保密制度，不得将录取工作的相关信息泄漏给非招生录取工作人员。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入学考试（考核）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符合国家政策规定、拟申请我校单独招生考试资格的高水平运动员，需参加国家体育总局统一组织的运动训练、武术与民族传统体育专业单独招生文化课考试，其考核办法和录取形式执行教育部、生源所在地省级高校招生主管部门和学校的有关规定；其余考生均须参加全国普通高等学校招生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艺术类招生（北京、上海、湖南、湖北、河南、河北、山东、广东）使用生源省（市、自治区）美术类专业统考成绩，其它要求遵照教育部及生源地省级招生部门招生文件有关规定执行，具体要求以当年艺术类专业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w:t>
      </w:r>
      <w:r>
        <w:rPr>
          <w:rFonts w:ascii="SimSun" w:eastAsia="SimSun" w:hAnsi="SimSun" w:cs="SimSun"/>
        </w:rPr>
        <w:t>学校组织对高水平运动员的体育专项测试。具体要求以当年高水平运动队招生简章为准。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学校根据各省（直辖市、自治区）招生计划和生源情况确定提档比例，按照顺序志愿投档的批次，提档比例按省级高校招生主管部门规定执行，按照平行志愿投档的批次，提档比例原则上控制在</w:t>
      </w:r>
      <w:r>
        <w:rPr>
          <w:rFonts w:ascii="Times New Roman" w:eastAsia="Times New Roman" w:hAnsi="Times New Roman" w:cs="Times New Roman"/>
        </w:rPr>
        <w:t>105%</w:t>
      </w:r>
      <w:r>
        <w:rPr>
          <w:rFonts w:ascii="SimSun" w:eastAsia="SimSun" w:hAnsi="SimSun" w:cs="SimSun"/>
        </w:rPr>
        <w:t>以内；保送生、高水平运动员的调档名单由学校根据考核情况向生源所在省级高校招生主管部门提供。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我校提档时承认各省（区、市）招生主管部门确认的全国性高考政策性加分，但分值累计不得超过</w:t>
      </w:r>
      <w:r>
        <w:rPr>
          <w:rFonts w:ascii="Times New Roman" w:eastAsia="Times New Roman" w:hAnsi="Times New Roman" w:cs="Times New Roman"/>
        </w:rPr>
        <w:t>20</w:t>
      </w:r>
      <w:r>
        <w:rPr>
          <w:rFonts w:ascii="SimSun" w:eastAsia="SimSun" w:hAnsi="SimSun" w:cs="SimSun"/>
        </w:rPr>
        <w:t>分。按照顺序志愿投档的批次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高考投档分由高到低择优录取非第一志愿考生，直至完成来源计划。若符合条件的非第一志愿考生生源仍不足，将征集志愿。按照平行志愿投档的批次，未完成的计划也将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学校不设专业志愿分数级差，对进档考生按分数优先，分科类按投档成绩从高到低排序实施录取。投档成绩相同的情况下，则按单科语文、数学、外语、文</w:t>
      </w:r>
      <w:r>
        <w:rPr>
          <w:rFonts w:ascii="Times New Roman" w:eastAsia="Times New Roman" w:hAnsi="Times New Roman" w:cs="Times New Roman"/>
        </w:rPr>
        <w:t>(</w:t>
      </w:r>
      <w:r>
        <w:rPr>
          <w:rFonts w:ascii="SimSun" w:eastAsia="SimSun" w:hAnsi="SimSun" w:cs="SimSun"/>
        </w:rPr>
        <w:t>理</w:t>
      </w:r>
      <w:r>
        <w:rPr>
          <w:rFonts w:ascii="Times New Roman" w:eastAsia="Times New Roman" w:hAnsi="Times New Roman" w:cs="Times New Roman"/>
        </w:rPr>
        <w:t>)</w:t>
      </w:r>
      <w:r>
        <w:rPr>
          <w:rFonts w:ascii="SimSun" w:eastAsia="SimSun" w:hAnsi="SimSun" w:cs="SimSun"/>
        </w:rPr>
        <w:t>综合的顺序及分数从高到低排序依次录取。考生所有专业志愿都无法满足时，若服从专业调剂，则根据考生投档成绩从高到低调剂到其他专业录取，否则，作退档处理。所有录取及退档考生以生源地高校招生主管部门进行审核确认后的名单为准。如与生源所在省份排序规则不符，按生源所在省份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有选考科目的省（自治区、直辖市），按该省（自治区、直辖市）有关规定执行；在内蒙古自治区实行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英语类专业要求考生的外语应试语种为英语，其他专业原则上不限外语应试语种，考生进校后以英语、日语、法语、西班牙语为公共外语安排教学。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学校对考生身体健康状况的要求按《普通高等学校招生体检工作指导意见》及有关补充规定执行。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除招生计划特别注明的专业外，学校对往届生和应届生一视同仁，且无男女比例限制。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我校艺术类招生专业录取规则如下：省级统考专业成绩及高考文化成绩均达省艺术类同科类本科专业最低控制分数线，进档后按分数优先的原则，用以下综合成绩作为录取依据：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所在省（市）投档录取规则中已确定综合分（综合成绩）计算规则的，则按照考生所在省（市）规定执行，按投档成绩（综合成绩）从高到低进行排序录取，投档成绩相同时，专业成绩高者优先录取，仍相同则依次按语文、外语、数学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考生所在省（市）投档录取规则未确定综合分（综合成绩）计算规则的，综合分（综合成绩）换算方式为：综合分</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×40%+</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文化成绩总分（满分）</w:t>
      </w:r>
      <w:r>
        <w:rPr>
          <w:rFonts w:ascii="Times New Roman" w:eastAsia="Times New Roman" w:hAnsi="Times New Roman" w:cs="Times New Roman"/>
        </w:rPr>
        <w:t>÷</w:t>
      </w:r>
      <w:r>
        <w:rPr>
          <w:rFonts w:ascii="SimSun" w:eastAsia="SimSun" w:hAnsi="SimSun" w:cs="SimSun"/>
        </w:rPr>
        <w:t>专业成绩总分（满分）</w:t>
      </w:r>
      <w:r>
        <w:rPr>
          <w:rFonts w:ascii="Times New Roman" w:eastAsia="Times New Roman" w:hAnsi="Times New Roman" w:cs="Times New Roman"/>
        </w:rPr>
        <w:t>×60%</w:t>
      </w:r>
      <w:r>
        <w:rPr>
          <w:rFonts w:ascii="SimSun" w:eastAsia="SimSun" w:hAnsi="SimSun" w:cs="SimSun"/>
        </w:rPr>
        <w:t>。按综合分（综合成绩）从高到低进行排序录取，综合分相同时，专业成绩高者优先录取，仍相同则依次按语文、外语、数学成绩从高到低录取。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报考我校高水平运动队的考生，必须符合教育部和考生所在省（自治区、直辖市）的有关规定，且其运动水平须经我校体育专项测试认定，文化考试成绩应达到考生所在省（自治区、直辖市）高水平运动队招生录取的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保送生、贫困地区定向生、农村学生专项计划生按国家和我校有关政策录取。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我校建立校长作为高校法人代表签发或授权签发录取通知书制度。凡被我校录取的新生，我校发放由校长签发，加盖本校校章的录取通知书。新生凭录取通知书在规定时间内报到入学。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3</w:t>
      </w:r>
      <w:r>
        <w:rPr>
          <w:rFonts w:ascii="SimSun" w:eastAsia="SimSun" w:hAnsi="SimSun" w:cs="SimSun"/>
        </w:rPr>
        <w:t>个月内进行全面复查。经复查不合格者，学校将视不同情况予以处理，直至取消入学资格。凡通过全国普通高等学校统一招生考试录取的学生，在规定的学习年限内达到所在专业毕业要求者，颁发湘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学费标准及帮困措施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根据属地管理原则，学校严格按照湖南省物价局、湖南省财政厅和湖南省教育厅当年批准的收费标准执行收费，具体收费标准将在学校招生网和新生入学须知上公布。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学校对家庭经济困难新生入学设有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，构建了</w:t>
      </w:r>
      <w:r>
        <w:rPr>
          <w:rFonts w:ascii="Times New Roman" w:eastAsia="Times New Roman" w:hAnsi="Times New Roman" w:cs="Times New Roman"/>
        </w:rPr>
        <w:t>“</w:t>
      </w:r>
      <w:r>
        <w:rPr>
          <w:rFonts w:ascii="SimSun" w:eastAsia="SimSun" w:hAnsi="SimSun" w:cs="SimSun"/>
        </w:rPr>
        <w:t>奖、勤、贷、助、减、免、补、缓</w:t>
      </w:r>
      <w:r>
        <w:rPr>
          <w:rFonts w:ascii="Times New Roman" w:eastAsia="Times New Roman" w:hAnsi="Times New Roman" w:cs="Times New Roman"/>
        </w:rPr>
        <w:t>”</w:t>
      </w:r>
      <w:r>
        <w:rPr>
          <w:rFonts w:ascii="SimSun" w:eastAsia="SimSun" w:hAnsi="SimSun" w:cs="SimSun"/>
        </w:rPr>
        <w:t>等多项措施相互补充、覆盖全体学生的资助激励体系，不让任何一名品学兼优的学生因经济困难而辍学。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本章程自公布之日起生效，原招生章程同时废止。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本章程由湘潭大学招生与就业指导处负责解释。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本章程公布后，如遇教育部和省（区、市）高考招生政策调整，我校将制定相应招生政策，另行公布。在实施过程中有修订的，修订内容自修订之日起生效。　</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吉首大学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7.html" TargetMode="External" /><Relationship Id="rId11" Type="http://schemas.openxmlformats.org/officeDocument/2006/relationships/hyperlink" Target="http://www.gk114.com/a/gxzs/zszc/hunan/2020/0608/16676.html" TargetMode="External" /><Relationship Id="rId12" Type="http://schemas.openxmlformats.org/officeDocument/2006/relationships/hyperlink" Target="http://www.gk114.com/a/gxzs/zszc/hunan/2020/0608/16675.html" TargetMode="External" /><Relationship Id="rId13" Type="http://schemas.openxmlformats.org/officeDocument/2006/relationships/hyperlink" Target="http://www.gk114.com/a/gxzs/zszc/hunan/2020/0608/16674.html" TargetMode="External" /><Relationship Id="rId14" Type="http://schemas.openxmlformats.org/officeDocument/2006/relationships/hyperlink" Target="http://www.gk114.com/a/gxzs/zszc/hunan/2020/0608/16673.html" TargetMode="External" /><Relationship Id="rId15" Type="http://schemas.openxmlformats.org/officeDocument/2006/relationships/hyperlink" Target="http://www.gk114.com/a/gxzs/zszc/hunan/2020/0608/16672.html" TargetMode="External" /><Relationship Id="rId16" Type="http://schemas.openxmlformats.org/officeDocument/2006/relationships/hyperlink" Target="http://www.gk114.com/a/gxzs/zszc/hunan/2020/0608/16670.html" TargetMode="External" /><Relationship Id="rId17" Type="http://schemas.openxmlformats.org/officeDocument/2006/relationships/hyperlink" Target="http://www.gk114.com/a/gxzs/zszc/hunan/2021/0616/19942.html" TargetMode="External" /><Relationship Id="rId18" Type="http://schemas.openxmlformats.org/officeDocument/2006/relationships/hyperlink" Target="http://www.gk114.com/a/gxzs/zszc/hunan/2021/0611/19820.html" TargetMode="External" /><Relationship Id="rId19" Type="http://schemas.openxmlformats.org/officeDocument/2006/relationships/hyperlink" Target="http://www.gk114.com/a/gxzs/zszc/hunan/2021/0604/1971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unan/2020/0608/16613.html" TargetMode="External" /><Relationship Id="rId5" Type="http://schemas.openxmlformats.org/officeDocument/2006/relationships/hyperlink" Target="http://www.gk114.com/a/gxzs/zszc/hunan/2020/0608/16615.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03/19705.html" TargetMode="External" /><Relationship Id="rId9" Type="http://schemas.openxmlformats.org/officeDocument/2006/relationships/hyperlink" Target="http://www.gk114.com/a/gxzs/zszc/hunan/2020/0611/167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