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满洲里俄语职业学院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第一、根据《中华人民共和国教育法》、《中华人民共和国高等教育法》及教育部、自治区教育厅和自治区教育招生考试中心相关规定结合我院实际情况，制定本章程。。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满洲里俄语职业学院是</w:t>
      </w:r>
      <w:r>
        <w:rPr>
          <w:rFonts w:ascii="Times New Roman" w:eastAsia="Times New Roman" w:hAnsi="Times New Roman" w:cs="Times New Roman"/>
        </w:rPr>
        <w:t>2010</w:t>
      </w:r>
      <w:r>
        <w:rPr>
          <w:rFonts w:ascii="SimSun" w:eastAsia="SimSun" w:hAnsi="SimSun" w:cs="SimSun"/>
        </w:rPr>
        <w:t>年经自治区人民政府批准、教育部备案的一所公办全日制普通高等职业院校，坐落于中国最大的陆路口岸</w:t>
      </w:r>
      <w:r>
        <w:rPr>
          <w:rFonts w:ascii="Times New Roman" w:eastAsia="Times New Roman" w:hAnsi="Times New Roman" w:cs="Times New Roman"/>
        </w:rPr>
        <w:t>——</w:t>
      </w:r>
      <w:r>
        <w:rPr>
          <w:rFonts w:ascii="SimSun" w:eastAsia="SimSun" w:hAnsi="SimSun" w:cs="SimSun"/>
        </w:rPr>
        <w:t>满洲里市，</w:t>
      </w:r>
      <w:r>
        <w:rPr>
          <w:rFonts w:ascii="Times New Roman" w:eastAsia="Times New Roman" w:hAnsi="Times New Roman" w:cs="Times New Roman"/>
        </w:rPr>
        <w:t>2010</w:t>
      </w:r>
      <w:r>
        <w:rPr>
          <w:rFonts w:ascii="SimSun" w:eastAsia="SimSun" w:hAnsi="SimSun" w:cs="SimSun"/>
        </w:rPr>
        <w:t>年正式招收国家计划内高职专科学生。现开设应用俄语、旅游管理、西餐工艺、报关与国际货运、金融管理、广告设计与制作、环境艺术设计、家具艺术设计、玉器设计与工艺、汽车营销与服务、汽车运用与维修技术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第三、院校基本信息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院校名称：满洲里俄语职业学院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14285</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院校性质：公办全日制普通高等院校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办学层次：高职高专</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办学地点：内蒙古满洲里市华埠大街</w:t>
      </w:r>
      <w:r>
        <w:rPr>
          <w:rFonts w:ascii="Times New Roman" w:eastAsia="Times New Roman" w:hAnsi="Times New Roman" w:cs="Times New Roman"/>
        </w:rPr>
        <w:t>1</w:t>
      </w:r>
      <w:r>
        <w:rPr>
          <w:rFonts w:ascii="SimSun" w:eastAsia="SimSun" w:hAnsi="SimSun" w:cs="SimSun"/>
        </w:rPr>
        <w:t>号万达广场对面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就读地点：校本部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招生计划：招生计划以内蒙古自治区招生考试中心公布的招生计划为准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收费标准：按照内蒙古自治区物价部门审定标准执行。即：西餐工艺、艺术类、汽车营销与服务、汽车运用于与维修技术专业学费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学年；其余的应用俄语、旅游管理、金融管理、报关与国际货运等专业学费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、我院录取工作遵循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，以高考成绩为依据，德智体全面考核，从高分到低分择优录取的原则。相同分数考生录取规则为：投档分数相同的考生依次优先考虑其数学、语文、外语等单科成绩。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、艺术类考生，录取参考全区统一艺术类统考成绩而且成绩合格</w:t>
      </w:r>
      <w:r>
        <w:rPr>
          <w:rFonts w:ascii="Times New Roman" w:eastAsia="Times New Roman" w:hAnsi="Times New Roman" w:cs="Times New Roman"/>
        </w:rPr>
        <w:t>,</w:t>
      </w:r>
      <w:r>
        <w:rPr>
          <w:rFonts w:ascii="SimSun" w:eastAsia="SimSun" w:hAnsi="SimSun" w:cs="SimSun"/>
        </w:rPr>
        <w:t>不实行校考，录取时按照考生文化课成绩从高分到低分择优录取。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、对享受加分政策的考生，可按各省、自治区招生部门的有关规定加分提档录取。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、一志愿生源不足，可接受非第一志愿考生，志愿间不设分数级差。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、进档考生的专业安排方法：按照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即投档考生按专业志愿从高分到低分择优录取。如所有专业志愿都无法满足，服从专业调剂者，将安排到未录满的专业；不服从调剂者，作退档处理。凡考生在填报志愿时未明确表示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、外语：不限，但公共外语只开设英语、俄语。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、不限定男女比例，执行《普通高等学校招生体检工作指导意见》的有关规定。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、录取模式实行计算机网上远程录取。录取结果通过特快专递向新生发放录取通知书。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、学院成立招生委员会，负责招生监察工作。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、新生入学后按规定进行复查，对复查后存在问题的，按学籍管理等有关规定处理，直至取消入学资格。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地址：内蒙古满洲里市华埠大街</w:t>
      </w:r>
      <w:r>
        <w:rPr>
          <w:rFonts w:ascii="Times New Roman" w:eastAsia="Times New Roman" w:hAnsi="Times New Roman" w:cs="Times New Roman"/>
        </w:rPr>
        <w:t>1</w:t>
      </w:r>
      <w:r>
        <w:rPr>
          <w:rFonts w:ascii="SimSun" w:eastAsia="SimSun" w:hAnsi="SimSun" w:cs="SimSun"/>
        </w:rPr>
        <w:t>号万达广场对面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招生办联系电话：（</w:t>
      </w:r>
      <w:r>
        <w:rPr>
          <w:rFonts w:ascii="Times New Roman" w:eastAsia="Times New Roman" w:hAnsi="Times New Roman" w:cs="Times New Roman"/>
        </w:rPr>
        <w:t>0470</w:t>
      </w:r>
      <w:r>
        <w:rPr>
          <w:rFonts w:ascii="SimSun" w:eastAsia="SimSun" w:hAnsi="SimSun" w:cs="SimSun"/>
        </w:rPr>
        <w:t>）</w:t>
      </w:r>
      <w:r>
        <w:rPr>
          <w:rFonts w:ascii="Times New Roman" w:eastAsia="Times New Roman" w:hAnsi="Times New Roman" w:cs="Times New Roman"/>
        </w:rPr>
        <w:t>6242098</w:t>
      </w:r>
      <w:r>
        <w:rPr>
          <w:rFonts w:ascii="SimSun" w:eastAsia="SimSun" w:hAnsi="SimSun" w:cs="SimSun"/>
        </w:rPr>
        <w:t>、</w:t>
      </w:r>
      <w:r>
        <w:rPr>
          <w:rFonts w:ascii="Times New Roman" w:eastAsia="Times New Roman" w:hAnsi="Times New Roman" w:cs="Times New Roman"/>
        </w:rPr>
        <w:t>6242099</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1053843000</w:t>
      </w:r>
      <w:r>
        <w:rPr>
          <w:rFonts w:ascii="SimSun" w:eastAsia="SimSun" w:hAnsi="SimSun" w:cs="SimSun"/>
        </w:rPr>
        <w:t>、</w:t>
      </w:r>
      <w:r>
        <w:rPr>
          <w:rFonts w:ascii="Times New Roman" w:eastAsia="Times New Roman" w:hAnsi="Times New Roman" w:cs="Times New Roman"/>
        </w:rPr>
        <w:t xml:space="preserve">1027038018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zsb@mzlxy.cn            </w:t>
      </w:r>
      <w:r>
        <w:rPr>
          <w:rFonts w:ascii="SimSun" w:eastAsia="SimSun" w:hAnsi="SimSun" w:cs="SimSun"/>
        </w:rPr>
        <w:t>邮编：</w:t>
      </w:r>
      <w:r>
        <w:rPr>
          <w:rFonts w:ascii="Times New Roman" w:eastAsia="Times New Roman" w:hAnsi="Times New Roman" w:cs="Times New Roman"/>
        </w:rPr>
        <w:t xml:space="preserve">021400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http://zyxy.mzlxy.cn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本章程以国家法律、法规、规章和上级有关政策为依据。解释权归内蒙古满洲里俄语职业学院。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满洲里俄语职业学院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呼伦贝尔职业技术学院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55.html" TargetMode="External" /><Relationship Id="rId5" Type="http://schemas.openxmlformats.org/officeDocument/2006/relationships/hyperlink" Target="http://www.gk114.com/a/gxzs/zszc/nmg/2019/0514/895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