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牡丹江大学二</w:t>
      </w:r>
      <w:r>
        <w:rPr>
          <w:rFonts w:ascii="Times New Roman" w:eastAsia="Times New Roman" w:hAnsi="Times New Roman" w:cs="Times New Roman"/>
          <w:kern w:val="36"/>
          <w:sz w:val="48"/>
          <w:szCs w:val="48"/>
        </w:rPr>
        <w:t>0</w:t>
      </w:r>
      <w:r>
        <w:rPr>
          <w:rFonts w:ascii="SimSun" w:eastAsia="SimSun" w:hAnsi="SimSun" w:cs="SimSun"/>
          <w:kern w:val="36"/>
          <w:sz w:val="48"/>
          <w:szCs w:val="48"/>
        </w:rPr>
        <w:t>二</w:t>
      </w:r>
      <w:r>
        <w:rPr>
          <w:rFonts w:ascii="Times New Roman" w:eastAsia="Times New Roman" w:hAnsi="Times New Roman" w:cs="Times New Roman"/>
          <w:kern w:val="36"/>
          <w:sz w:val="48"/>
          <w:szCs w:val="48"/>
        </w:rPr>
        <w:t>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一、学校全称：牡丹江大学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二、地址：黑龙江省牡丹江市西地明街</w:t>
      </w:r>
      <w:r>
        <w:rPr>
          <w:rFonts w:ascii="Times New Roman" w:eastAsia="Times New Roman" w:hAnsi="Times New Roman" w:cs="Times New Roman"/>
        </w:rPr>
        <w:t>530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157011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三、学校类型：公办全日制普通高等专科学校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、招生计划以省教育厅下达的计划为准。依据国家教育部最新颁布的《教育部关于做好普通高校招生工作通知》规定，本着公平、公正、公开的原则，综合衡量德智体美，择优录取。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各省（自治区、直辖市）招生办、考试院确定的专科录取最低控制线，按考生志愿，由高分到低分进行录取，考生总分相同时，则按单科顺序及分数从高到低进行排序的原则进行录取（单科成绩的排列顺序为：文史类为语文、外语和文科综合、数学，理工类按数学、外语和理科综合、语文），录取专业之间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执行教育部、卫生部、中国残疾人联合会印发的《普通高等学校招生体检工作指导意见》和人力资源社会保障部、教育部、卫生部《关于进一步规范入学和就业体检项目维护乙肝表面抗原携带者入学和就业权利的通知》等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、应用英语专业以英语授课为主，其它专业没有语种限制。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已通过省（自治区、直辖市）招生办、考试院组织的专业测试的艺术类考生，高考时必须参加全国普通高等院校招生的文化课考试。录取时，在考生文化课高考成绩达到所在省（自治区、直辖市）艺术类专科最低录取控制分数线的情况下，按照专业课（术科）成绩的排名从高分到低分择优录取，专业课成绩相同的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、学校严格执行教育部下达的招生计划，严格按照分省分专业的招生计划数进行录取，并按照《普通高等学校招生来源计划管理办法》的要求，在征得各省级招生主管部门同意后，通过教育部</w:t>
      </w:r>
      <w:r>
        <w:rPr>
          <w:rFonts w:ascii="Times New Roman" w:eastAsia="Times New Roman" w:hAnsi="Times New Roman" w:cs="Times New Roman"/>
        </w:rPr>
        <w:t>“</w:t>
      </w:r>
      <w:r>
        <w:rPr>
          <w:rFonts w:ascii="SimSun" w:eastAsia="SimSun" w:hAnsi="SimSun" w:cs="SimSun"/>
        </w:rPr>
        <w:t>普通高校招生来源计划管理系统</w:t>
      </w:r>
      <w:r>
        <w:rPr>
          <w:rFonts w:ascii="Times New Roman" w:eastAsia="Times New Roman" w:hAnsi="Times New Roman" w:cs="Times New Roman"/>
        </w:rPr>
        <w:t>”</w:t>
      </w:r>
      <w:r>
        <w:rPr>
          <w:rFonts w:ascii="SimSun" w:eastAsia="SimSun" w:hAnsi="SimSun" w:cs="SimSun"/>
        </w:rPr>
        <w:t>在网上进行计划调整。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、学费：按省发改委、财政厅相关文件规定执行，我校各专业学费为每生每年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、其它费用：根据省物价局、财政厅黑教联字</w:t>
      </w:r>
      <w:r>
        <w:rPr>
          <w:rFonts w:ascii="Times New Roman" w:eastAsia="Times New Roman" w:hAnsi="Times New Roman" w:cs="Times New Roman"/>
        </w:rPr>
        <w:t>[2007]1</w:t>
      </w:r>
      <w:r>
        <w:rPr>
          <w:rFonts w:ascii="SimSun" w:eastAsia="SimSun" w:hAnsi="SimSun" w:cs="SimSun"/>
        </w:rPr>
        <w:t>号文件批准，住宿费：</w:t>
      </w:r>
      <w:r>
        <w:rPr>
          <w:rFonts w:ascii="Times New Roman" w:eastAsia="Times New Roman" w:hAnsi="Times New Roman" w:cs="Times New Roman"/>
        </w:rPr>
        <w:t>6</w:t>
      </w:r>
      <w:r>
        <w:rPr>
          <w:rFonts w:ascii="SimSun" w:eastAsia="SimSun" w:hAnsi="SimSun" w:cs="SimSun"/>
        </w:rPr>
        <w:t>人间，每生每年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8</w:t>
      </w:r>
      <w:r>
        <w:rPr>
          <w:rFonts w:ascii="SimSun" w:eastAsia="SimSun" w:hAnsi="SimSun" w:cs="SimSun"/>
        </w:rPr>
        <w:t>人间，每生每年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七、颁发证书：学生毕业成绩合格，颁发经国家教育部电子注册的全日制专科毕业证书，学校名称是：牡丹江大学。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生资助项目：特别优秀的学生可申请国家奖学金；品学兼优且家庭经济困难学生可申请获得国家励志奖学金；家庭经济困难学生可申请国家助学金，学校还协助家庭经济困难学生办理在校期间免息的生源地信用助学贷款或入学后申请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结果公布渠道：一是在考生所在省（自治区、直辖市）招生办、考试院官网查询考生录取结果；二是通过录取考生电子档案上的考生地址，用特快专递把录取通知书邮寄考生本人或考生指定的其他代收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十、对未经我校同意逾期不报到的考生，视为自行放弃入学资格。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十一、招生纪检监察电话：</w:t>
      </w:r>
      <w:r>
        <w:rPr>
          <w:rFonts w:ascii="Times New Roman" w:eastAsia="Times New Roman" w:hAnsi="Times New Roman" w:cs="Times New Roman"/>
        </w:rPr>
        <w:t xml:space="preserve">0453—6593007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学校名称：牡丹江大学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xml:space="preserve">    </w:t>
      </w:r>
      <w:r>
        <w:rPr>
          <w:rFonts w:ascii="SimSun" w:eastAsia="SimSun" w:hAnsi="SimSun" w:cs="SimSun"/>
        </w:rPr>
        <w:t>址：黑龙江省牡丹江市西地明街</w:t>
      </w:r>
      <w:r>
        <w:rPr>
          <w:rFonts w:ascii="Times New Roman" w:eastAsia="Times New Roman" w:hAnsi="Times New Roman" w:cs="Times New Roman"/>
        </w:rPr>
        <w:t>530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157011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0453—6591832  6596405  6595204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0453—6596405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www.mdjdx.cn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2007mdjdxzsb@163.com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十三、本章程将根据教育部、生源地省级招生管理部门当年招生政策的调整进行修改。本章程若与国家法律、法规和上级有关政策相抵触，以国家法律、法规和上级有关政策为准。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十四、本章程由牡丹江大学招生办负责解释。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1/0328/19257.html" TargetMode="External" /><Relationship Id="rId5" Type="http://schemas.openxmlformats.org/officeDocument/2006/relationships/hyperlink" Target="http://www.gk114.com/a/gxzs/zszc/jilin/2021/0328/1925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