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玉溪农业职业技术学院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为维护学校和考生的合法权益，保证招生工作的顺利进行，依据《中华人民共和国教育法》、《中华人民共和国高等教育法》和教育部有关规定，贯彻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公平竞争、公正选拔、公开程序、择优录取、接受监督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的原则，结合学校实际，特制定本章程。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学校全称：玉溪农业职业技术学院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12971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办学地址：云南省玉溪市红塔区研和街道办事处向家庄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学校成立招生工作领导小组，全面负责学校的招生工作，决定招生工作的重大事宜。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招生办公室是学校组织和实施招生工作的常设机构，负责学校招生的日常工作。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成立招生监察组，负责全程监察招生录取工作。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按教育部要求及各省（自治区、直辖市）招考部门公布的有关规定，坚持公开、公平、公正原则，对考生德智体全面考核、综合评价、择优录取。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按照考生报考学校志愿先后进行录取。即优先录取本校第一志愿的考生，若第一志愿生源不足时，接收非第一志愿考生。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对于进档考生，以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为原则，充分尊重考生志愿，不设专业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级差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。对相同专业志愿的考生从高分到低分顺序录取。在考生所报专业志愿均未被录取情况下，对服从专业调剂者，调到缺额专业录取；对不服从调剂者，作退档处理。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外语语种要求：不限。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男女比例：不限。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认可生源所在省（自治区、直辖市）的政策性加分；对符合降分条件考生，按生源所在省（自治区、直辖市）的统一规定执行。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身体健康状况参照《普通高等学校招生体检工作指导意见》及有关补充规定执行。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凡被录取的新生，按录取通知书的要求，按期到校办理入学等相关手续，对未经我院同意逾期不报到的考生，视为自行放弃入学资格。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新生入学后，将进行入学资格复查，对不符合条件或有徇私舞弊等行为考生，一经发现，将取消其入学资格。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学校将依据《学生管理条例》、《学籍管理条例》等规章制度进行管理；按照专业教学计划对学生进行培养，成绩合格者毕业时颁发普通高等学校专科毕业证书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统一进行电子注册。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学校的学费、住宿费等收费标准严格按照云发改收费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536</w:t>
      </w:r>
      <w:r>
        <w:rPr>
          <w:rFonts w:ascii="SimSun" w:eastAsia="SimSun" w:hAnsi="SimSun" w:cs="SimSun"/>
        </w:rPr>
        <w:t>号、云计收费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799</w:t>
      </w:r>
      <w:r>
        <w:rPr>
          <w:rFonts w:ascii="SimSun" w:eastAsia="SimSun" w:hAnsi="SimSun" w:cs="SimSun"/>
        </w:rPr>
        <w:t>号文件规定执行。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专业代码以</w:t>
      </w:r>
      <w:r>
        <w:rPr>
          <w:rFonts w:ascii="Times New Roman" w:eastAsia="Times New Roman" w:hAnsi="Times New Roman" w:cs="Times New Roman"/>
        </w:rPr>
        <w:t>“51”</w:t>
      </w:r>
      <w:r>
        <w:rPr>
          <w:rFonts w:ascii="SimSun" w:eastAsia="SimSun" w:hAnsi="SimSun" w:cs="SimSun"/>
        </w:rPr>
        <w:t>开头的农林牧渔大类收费：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除农林牧渔大类以外的其它专业收费：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人，住宿费根据不同标准在</w:t>
      </w:r>
      <w:r>
        <w:rPr>
          <w:rFonts w:ascii="Times New Roman" w:eastAsia="Times New Roman" w:hAnsi="Times New Roman" w:cs="Times New Roman"/>
        </w:rPr>
        <w:t>800-1200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人之间，所有专业书费预收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生，多退少补。标准详见各省、自治区、直辖市招生办公室公布的招生计划表或学校下发的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年新生入学须知，也可登录我院网站查询。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奖学、助学办法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按照国家相关政策规定，优秀学生可以享受国家奖学金、国家励志奖学金、省政府奖学金、省政府励志奖学金；学校也自行设立院级优秀学生奖学金。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贫困学生可申请国家助学金、国家助学贷款、特困补助、御寒补助、勤工助学等，可参看学校招生简章。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根据社会捐助资金、企业设立奖助学金情况，符合条件的学生可申请社会捐资奖助学金及校企合作奖助学金。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根据学校发展规划、办学条件、专业设置、生源状况和社会需求，制定招生计划。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招生计划以各省（自治区、直辖市）招考部门公布的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年招生计划表为准。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0877-2990071(</w:t>
      </w:r>
      <w:r>
        <w:rPr>
          <w:rFonts w:ascii="SimSun" w:eastAsia="SimSun" w:hAnsi="SimSun" w:cs="SimSun"/>
        </w:rPr>
        <w:t>传真</w:t>
      </w:r>
      <w:r>
        <w:rPr>
          <w:rFonts w:ascii="Times New Roman" w:eastAsia="Times New Roman" w:hAnsi="Times New Roman" w:cs="Times New Roman"/>
        </w:rPr>
        <w:t xml:space="preserve">)/2295193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举报电话：</w:t>
      </w:r>
      <w:r>
        <w:rPr>
          <w:rFonts w:ascii="Times New Roman" w:eastAsia="Times New Roman" w:hAnsi="Times New Roman" w:cs="Times New Roman"/>
        </w:rPr>
        <w:t xml:space="preserve">0877-2990809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653106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http://www.yxnzy.net:81/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E_mail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yxnzyzjc2019@126.com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本章程若与国家法律、法规和有关政策相抵触，以国家法律、法规和有关政策为准；如发布虚假或误导性信息，本校愿承担相关责任。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本章程解释权属玉溪农业职业技术学校招生办公室。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西双版纳职业技术学院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玉溪师范学院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云南轻纺职业学院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大理护理职业学院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昆明铁道职业技术学院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大理农林职业技术学院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红河卫生职业学院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云南三鑫职业技术学院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19/0611/9731.html" TargetMode="External" /><Relationship Id="rId11" Type="http://schemas.openxmlformats.org/officeDocument/2006/relationships/hyperlink" Target="http://www.gk114.com/a/gxzs/zszc/yunnan/2019/0611/9730.html" TargetMode="External" /><Relationship Id="rId12" Type="http://schemas.openxmlformats.org/officeDocument/2006/relationships/hyperlink" Target="http://www.gk114.com/a/gxzs/zszc/yunnan/2019/0611/9729.html" TargetMode="External" /><Relationship Id="rId13" Type="http://schemas.openxmlformats.org/officeDocument/2006/relationships/hyperlink" Target="http://www.gk114.com/a/gxzs/zszc/yunnan/2019/0611/9728.html" TargetMode="External" /><Relationship Id="rId14" Type="http://schemas.openxmlformats.org/officeDocument/2006/relationships/hyperlink" Target="http://www.gk114.com/a/gxzs/zszc/yunnan/2019/0611/9727.html" TargetMode="External" /><Relationship Id="rId15" Type="http://schemas.openxmlformats.org/officeDocument/2006/relationships/hyperlink" Target="http://www.gk114.com/a/gxzs/zszc/yunnan/2019/0611/9726.html" TargetMode="External" /><Relationship Id="rId16" Type="http://schemas.openxmlformats.org/officeDocument/2006/relationships/hyperlink" Target="http://www.gk114.com/a/gxzs/zszc/yunnan/2019/0611/9725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73.html" TargetMode="External" /><Relationship Id="rId5" Type="http://schemas.openxmlformats.org/officeDocument/2006/relationships/hyperlink" Target="http://www.gk114.com/a/gxzs/zszc/yunnan/2019/0611/9675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0609/22730.html" TargetMode="External" /><Relationship Id="rId8" Type="http://schemas.openxmlformats.org/officeDocument/2006/relationships/hyperlink" Target="http://www.gk114.com/a/gxzs/zszc/yunnan/2019/0611/9734.html" TargetMode="External" /><Relationship Id="rId9" Type="http://schemas.openxmlformats.org/officeDocument/2006/relationships/hyperlink" Target="http://www.gk114.com/a/gxzs/zszc/yunnan/2019/0611/97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