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玉溪师范学院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，维护学校与考生的合法权益，确保学校招生录取工作顺利进行，根据《中华人民共和国教育法》、《中华人民共和国高等教育法》和教育主管部门的有关规定，结合玉溪师范学院招生工作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本章程适用于玉溪师范学院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年全日制普通本科招生工作。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学校招生工作严格执行教育部和各省（自治区、直辖市）招生主管部门的有关政策和规定，贯彻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公平竞争、公正选拔、公开透明、择优录取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，接受广大考生及其家长和社会各方面的监督。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学校名称、办学层次、办学类型及学习形式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学校全称：玉溪师范学院。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>11390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办学层次：学校具有招收本科、专科层次学历教育资格。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办学类型：国有公办全日制普通高等学校。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学习形式：全日制本科，基本学制四年。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：凡本校毕业的本、专科学生，在校修完教学计划规定的全部课程，成绩合格，符合毕业条件，准予毕业，颁发国家教育部统一印颁的玉溪师范学院毕业证书；本科毕业生符合《中华人民共和国学位条例》授予条件，授予学士学位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办学点及地址：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云南省玉溪市红塔区凤凰路</w:t>
      </w:r>
      <w:r>
        <w:rPr>
          <w:rFonts w:ascii="Times New Roman" w:eastAsia="Times New Roman" w:hAnsi="Times New Roman" w:cs="Times New Roman"/>
        </w:rPr>
        <w:t>134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653100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　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学校成立招生委员会，全面负责学校招生工作，研究、制订学校招生政策，并对重大事项做出决策。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学校招生办公室是组织和实施招生及其相关工作的常设机构，具体负责学校招生日常工作。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学校纪委监审处对学校招生工作实施监督。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招生计划及录取规则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年面向天津、河北、山西、内蒙古、辽宁、吉林、黑龙江、江苏、浙江、安徽、福建、江西、山东、河南、湖北、湖南、广东、广西、海南、重庆、四川、贵州、陕西、云南共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个省（自治区、直辖市）招生，招生计划按国家教育部核准的、由学校报各省（自治区、直辖市）招生主管部门批准公布的分省分专业计划执行，学校无预留招生计划。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调档比例：学校执行考生所在省（自治区、直辖市）招生主管部门关于投档的相关规定，并根据各省（自治区、直辖市）生源情况，确定调档比例。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学校对实行顺序志愿的省（自治区、直辖市），按志愿优先的原则，从高分到低分录取第一志愿的上线考生，若第一志愿生源不足，则录取非第一志愿上线考生。对实行平行志愿的省（自治区、直辖市），按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的原则，学校从高分到低分录取考生。若录取额不满，则进行征集志愿，直至计划完成。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进档考生，学校按照分数优先原则确定考生的录取专业。即按照考生投档分数，从高到低依次满足考生的专业志愿，第一专业志愿不能满足的考生，按第二专业志愿录取，仍不能满足的按第三专业志愿录取，依次类推，各专业志愿之间无分数级差。当考生所有专业志愿都不能满足时，对服从专业调剂的考生，调剂到录取额未满的专业，对不符合国家招生有关规定及不服从专业调剂的考生，则予以退档。若同一批次考生投档分数和专业志愿相同，则按单科顺序分数从高到低择优录取。单科成绩的排序如下：文科类为语文、文科综合、数学、外语；理科类为数学、理科综合、语文、外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报考艺术类专业的考生必须按生源省（自治区、直辖市）有关规定参加专业统考和文化考试。我校设有艺术类专业考试考点的省（自治区、直辖市），考生还须参加我校在该省（自治区、直辖市）组织的专业考试。考生文化考试成绩和专业成绩须达到各省（自治区、直辖市）相应批次控制线，对符合条件的进档艺术类考生，按统考（未设点校考的省份、专业）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校考（设点校考的省份、专业）专业成绩排名从高分到低分择优录取。若考生专业成绩相同，优先录取文化成绩较高者。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报考体育类专业的考生必须按生源省（自治区、直辖市）有关规定参加专业统考和文化考试。考生文化考试成绩和专业成绩须达到各省（自治区、直辖市）相应批次控制线，对符合条件的进档体育类考生，按专业成绩排名从高分到低分择优录取。若考生专业成绩相同，优先录取文化成绩较高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我校在江苏省录取规则为：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）普通类：学业水平测试等级的要求是选测科目为</w:t>
      </w:r>
      <w:r>
        <w:rPr>
          <w:rFonts w:ascii="Times New Roman" w:eastAsia="Times New Roman" w:hAnsi="Times New Roman" w:cs="Times New Roman"/>
        </w:rPr>
        <w:t>BC</w:t>
      </w:r>
      <w:r>
        <w:rPr>
          <w:rFonts w:ascii="SimSun" w:eastAsia="SimSun" w:hAnsi="SimSun" w:cs="SimSun"/>
        </w:rPr>
        <w:t>、必测科目为</w:t>
      </w:r>
      <w:r>
        <w:rPr>
          <w:rFonts w:ascii="Times New Roman" w:eastAsia="Times New Roman" w:hAnsi="Times New Roman" w:cs="Times New Roman"/>
        </w:rPr>
        <w:t>4C</w:t>
      </w:r>
      <w:r>
        <w:rPr>
          <w:rFonts w:ascii="SimSun" w:eastAsia="SimSun" w:hAnsi="SimSun" w:cs="SimSun"/>
        </w:rPr>
        <w:t>、技术科目合格，考生进档后的排序办法为先分数后等级，即对所有进档考生按投档分排序，结合考生的学业水平测试等级和专业志愿等指标，决定考生所录取专业。进档考生投档分相同时，按选测科目等级高低的顺序择优录取；若选测科目等级仍相同，则按语文、数学两门科目分数与附加题分数之和从高到低进行排序；如仍相同，则文科类考生再依次按语文（不含附加分）、数学、外语分数从高到低进行排序录取，理科类考生再依次按数学（不含附加分）、语文、外语分数从高到低进行排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）艺术类：成绩在填报志愿资格线以上，学业水平测试科目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SimSun" w:eastAsia="SimSun" w:hAnsi="SimSun" w:cs="SimSun"/>
        </w:rPr>
        <w:t>级不得超过三门。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我校非艺术、体育类专业在内蒙古自治区实行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的录取规则，艺术、体育类专业按统考专业成绩排序录取，实行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我校在浙江省招生专业无选考科目限制。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我校汉语言文学、英语、数学与应用数学三个本科专业在云南省属于本科第一批次招生，在其他省（自治区、直辖市）的招生批次将按照各省（自治区、直辖市）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年招生录取文件规定执行。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．加分：认可生源所在省（自治区、直辖市）的政策性加分；对符合降分条件考生，按生源所在省（自治区、直辖市）的统一规定执行。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．我校除英语、泰语、缅甸语专业限英语语种考生报考外，其他专业不限制外语语种，进校后公共外语科目为英语。报考英语专业的考生，须参加各省（自治区、直辖市）考试院统一组织的英语口语考试，成绩合格者方能填报相关专业志愿。报考英语、泰语专业的考生，高考英语单科成绩必须在及格分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．学校各招生专业男女生比例不限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．身体健康状况：参照国家教育部、卫生部、中国残疾人联合会印发的《普通高等学校招生体检工作指导意见》及有关补充规定执行。请考生填报志愿时认真阅读《普通高等学校招生体检工作指导意见》及相关规定，避开受限专业和学科。新生入校后，学校按照有关规定进行体检和复查，复查不合格的学生，学校有权做出处理决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入学复查、收费和奖助学制度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应在学校规定的期限内到校办理入学手续，因故不能按期入学者，应向学校请假。未经请假或请假逾期者，视为放弃入学资格。新生入学后，学校按照国家招生规定对其进行资格复查，复查不合格者，由学校按具体情况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学校严格执行云南省发展和改革委员会核定公布的收费标准。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奖学、助学措施：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．奖学：设有国家奖学金、国家励志奖学金、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云南省省政府奖学金、云南省省政府励志奖学金、优秀学业奖学金、新生荣誉奖学金、沪粤助滇毅进奖学金、学业进步奖学金、西部志愿者奖学金、大学生入伍奖学金、毕业生奖学金等奖学金项目。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．助学：设有国家助学金、特困生助学金、临时困难补助、玉溪师范学院教育发展基金会助学金等助学项目。针对家庭经济困难学生开通入学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，协助办理生源地信用助学贷款。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学校地址及联系方式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学校地址及联系方式。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．学校地址：云南省玉溪市红塔区凤凰路</w:t>
      </w:r>
      <w:r>
        <w:rPr>
          <w:rFonts w:ascii="Times New Roman" w:eastAsia="Times New Roman" w:hAnsi="Times New Roman" w:cs="Times New Roman"/>
        </w:rPr>
        <w:t>134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、邮政编码：</w:t>
      </w:r>
      <w:r>
        <w:rPr>
          <w:rFonts w:ascii="Times New Roman" w:eastAsia="Times New Roman" w:hAnsi="Times New Roman" w:cs="Times New Roman"/>
        </w:rPr>
        <w:t xml:space="preserve">653100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、咨询电话：</w:t>
      </w:r>
      <w:r>
        <w:rPr>
          <w:rFonts w:ascii="Times New Roman" w:eastAsia="Times New Roman" w:hAnsi="Times New Roman" w:cs="Times New Roman"/>
        </w:rPr>
        <w:t xml:space="preserve">0877-2057041 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、纪检监察电话：</w:t>
      </w:r>
      <w:r>
        <w:rPr>
          <w:rFonts w:ascii="Times New Roman" w:eastAsia="Times New Roman" w:hAnsi="Times New Roman" w:cs="Times New Roman"/>
        </w:rPr>
        <w:t xml:space="preserve">0877-2058862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、学校网址：</w:t>
      </w:r>
      <w:r>
        <w:rPr>
          <w:rFonts w:ascii="Times New Roman" w:eastAsia="Times New Roman" w:hAnsi="Times New Roman" w:cs="Times New Roman"/>
        </w:rPr>
        <w:t xml:space="preserve">http://www.yxnu.edu.cn/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、招办网址：</w:t>
      </w:r>
      <w:r>
        <w:rPr>
          <w:rFonts w:ascii="Times New Roman" w:eastAsia="Times New Roman" w:hAnsi="Times New Roman" w:cs="Times New Roman"/>
        </w:rPr>
        <w:t xml:space="preserve">http://zb.yxnu.edu.cn/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发布之日起生效执行，学校以往有关招生工作规定如与本章程冲突，以本章程为准。本章程若与国家法律法规或上级部门政策不一致时，以国家法律法规和上级部门政策为准。如发布虚假或误导性信息，本校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本章程由玉溪师范学院招生办公室负责解释。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</w:t>
      </w:r>
      <w:r>
        <w:rPr>
          <w:rFonts w:ascii="SimSun" w:eastAsia="SimSun" w:hAnsi="SimSun" w:cs="SimSun"/>
        </w:rPr>
        <w:t>玉溪师范学院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云南警官学院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玉溪师范学院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滇西科技师范学院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六盘水师范学院校长何林带队到钟山区第十四小学开展调研工作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滇西应用技术大学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云南轻纺职业学院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大理护理职业学院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昆明铁道职业技术学院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大理农林职业技术学院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19/0611/9734.html" TargetMode="External" /><Relationship Id="rId11" Type="http://schemas.openxmlformats.org/officeDocument/2006/relationships/hyperlink" Target="http://www.gk114.com/a/gxzs/zszc/yunnan/2019/0611/9733.html" TargetMode="External" /><Relationship Id="rId12" Type="http://schemas.openxmlformats.org/officeDocument/2006/relationships/hyperlink" Target="http://www.gk114.com/a/gxzs/zszc/yunnan/2019/0611/9732.html" TargetMode="External" /><Relationship Id="rId13" Type="http://schemas.openxmlformats.org/officeDocument/2006/relationships/hyperlink" Target="http://www.gk114.com/a/gxzs/zszc/yunnan/2019/0611/9731.html" TargetMode="External" /><Relationship Id="rId14" Type="http://schemas.openxmlformats.org/officeDocument/2006/relationships/hyperlink" Target="http://www.gk114.com/a/gxzs/zszc/yunnan/2019/0611/9730.html" TargetMode="External" /><Relationship Id="rId15" Type="http://schemas.openxmlformats.org/officeDocument/2006/relationships/hyperlink" Target="http://www.gk114.com/a/gxzs/zszc/yunnan/2019/0611/9729.html" TargetMode="External" /><Relationship Id="rId16" Type="http://schemas.openxmlformats.org/officeDocument/2006/relationships/hyperlink" Target="http://www.gk114.com/a/gxzs/zszc/yunnan/2019/0611/9728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65.html" TargetMode="External" /><Relationship Id="rId5" Type="http://schemas.openxmlformats.org/officeDocument/2006/relationships/hyperlink" Target="http://www.gk114.com/a/gxzs/zszc/yunnan/2019/0611/9667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0609/22730.html" TargetMode="External" /><Relationship Id="rId8" Type="http://schemas.openxmlformats.org/officeDocument/2006/relationships/hyperlink" Target="http://www.gk114.com/a/gxzs/zszc/yunnan/2022/0609/22719.html" TargetMode="External" /><Relationship Id="rId9" Type="http://schemas.openxmlformats.org/officeDocument/2006/relationships/hyperlink" Target="http://www.gk114.com/a/gxzs/zszc/yunnan/2020/0713/174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