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为保证学校本科生招生工作顺利进行，维护学校和考生合法权益，根据《中华人民共和国教育法》、《中华人民共和国高等教育法》和教育部、甘肃省高等学校招生委员会、甘肃省教育厅有关高考招生录取工作的相关规定，结合我校实际情况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学校全称为甘肃农业大学，是公办全日制普通高等学校，部标代码为10733，上级主管部门为甘肃省教育厅。校本部地址为甘肃省兰州市安宁区营门村1号</w:t>
      </w:r>
      <w:r>
        <w:rPr>
          <w:rFonts w:ascii="Microsoft YaHei" w:eastAsia="Microsoft YaHei" w:hAnsi="Microsoft YaHei" w:cs="Microsoft YaHei"/>
          <w:b/>
          <w:bCs/>
          <w:color w:val="333333"/>
        </w:rPr>
        <w:t>（普通高考本科生）</w:t>
      </w:r>
      <w:r>
        <w:rPr>
          <w:rFonts w:ascii="Microsoft YaHei" w:eastAsia="Microsoft YaHei" w:hAnsi="Microsoft YaHei" w:cs="Microsoft YaHei"/>
          <w:color w:val="333333"/>
        </w:rPr>
        <w:t>，邮编730070；应用技术学院地址为甘肃省定西市临洮县文峰北路9号</w:t>
      </w:r>
      <w:r>
        <w:rPr>
          <w:rFonts w:ascii="Microsoft YaHei" w:eastAsia="Microsoft YaHei" w:hAnsi="Microsoft YaHei" w:cs="Microsoft YaHei"/>
          <w:b/>
          <w:bCs/>
          <w:color w:val="333333"/>
        </w:rPr>
        <w:t>（中职对口招生）</w:t>
      </w:r>
      <w:r>
        <w:rPr>
          <w:rFonts w:ascii="Microsoft YaHei" w:eastAsia="Microsoft YaHei" w:hAnsi="Microsoft YaHei" w:cs="Microsoft YaHei"/>
          <w:color w:val="333333"/>
        </w:rPr>
        <w:t>，邮编730500。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我校具有学士、硕士、博士学位授予权，前身为1946年10月创建于兰州的国立兽医学院，现为农业农村部和甘肃省人民政府共建大学、国家重点建设的中西部百所高校之一、甘肃省高水平大学。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甘肃农业大学设立招生委员会和年度本科招生工作领导小组，负责制定本科招生计划、招生政策和规则，讨论决定本科招生重大事宜。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招生办公室为学校招生委员会的常设工作机构，设在招生就业工作处，负责学校本科招生的日常工作。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我校本科生招生工作严格执行教育部的各项规定，在学校纪律监察部门的监督下开展工作。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我校按照上级主管部门核定的年度招生规模，根据学校办学条件等实际情况，统筹考虑毕业生就业情况、各省份生源质量、区域经济发展等因素，确定分省分专业招生计划。经教育部及各省招生主管部门审定后，通过各省招生主管部门及我校本科招生网站等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根据教育部相关规定，学校预留计划不超过招生计划总数的1%，用于调节各地上线生源的不平衡及同分数考生的录取。根据各省（自治区、直辖市）录取进度和实际投档情况安排，用完即止。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我校根据各省（自治区、直辖市）生源情况和招生计划确定调档比例。按照平行志愿投档的批次，调档比例控制在100%-105%；按照顺序志愿投档的批次调档比例控制在120%以内。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我校执行教育部及各省（自治区、直辖市）招生主管部门有关政策性加分的规定，按照加分后的投档成绩进行录取和专业分配。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对进档考生的专业安排以投档成绩作为主要依据，采取分数优先的原则，根据考生成绩和专业志愿从高分到低分顺序录取。同等条件下参考相关科目成绩，相关科目成绩比较顺序：文史/历史类考生依次比较语文、文综（历史）、数学、外语；理工/物理类考生依次比较数学、理综（物理）、语文、外语。考生所有专业志愿都无法满足时，若服从专业调剂，则参考考生成绩、所报专业倾向等调剂到招生计划尚未完成的专业；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内蒙古自治区考生根据“招生计划1:1范围内按专业志愿排队录取”的规则进行录取；实行高考综合改革“3+3”和“3+1+2”模式的省份考生须符合专业设定的选考科目要求。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我校英语专业仅限中学阶段学习英语的考生填报外，其他专业原则上不限制外语语种。但在本科教学中，教学计划要求的必修外语课程使用英语教材和英语教学，非英语语种的考生应慎重填报志愿。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我校对考生的体检要求按照教育部、卫生部、残联制定的《普通高等学校招生体检工作指导意见》执行。新生入学后，须进行体检复查，凡不符合录取要求或弄虚作假者，取消入学资格。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收费标准严格执行甘肃省发改委的有关规定。学费标准：农林经济管理、农林经济管理（基地班）、英语、信息管理与信息系统专业学费为4300元/人·学年。除以上专业外，其他工学类专业学费为4500元/人·学年，农学、理学类专业学费为4300元/人·学年，管理学、文学及经济学类专业学费为3800元/人·学年。6人间宿舍住宿费：900元/人·学年。以上收费标准若有变动，则按相关部门最新批文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我校设有完善的奖、助学金体系。对于品学兼优、家庭困难的学生，建立了多种奖、助学金和勤工助学制度。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对取得学校学籍，学习期满成绩合格的本科毕业生，颁发普通高等教育毕业证书，毕业证书学校名称为甘肃农业大学。符合学位授予条件的，颁发相应学位证书。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招生咨询电话：0931-5108989，学校本科招生网：http://bkzs.gsau.edu.cn。纪检监督举报电话：0931-7631594。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本章程适用于甘肃农业大学全日制普通本科招生工作，由甘肃农业大学招生办公室负责解释。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本章程若与国家或各省（自治区、直辖市）招生主管部门有关政策相抵触，则以国家和上级有关政策规定为准。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兰州资源环境职业技术大学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84.html" TargetMode="External" /><Relationship Id="rId11" Type="http://schemas.openxmlformats.org/officeDocument/2006/relationships/hyperlink" Target="http://www.gk114.com/a/gxzs/zszc/gansu/2023/0515/27683.html" TargetMode="External" /><Relationship Id="rId12" Type="http://schemas.openxmlformats.org/officeDocument/2006/relationships/hyperlink" Target="http://www.gk114.com/a/gxzs/zszc/gansu/2023/0515/27682.html" TargetMode="External" /><Relationship Id="rId13" Type="http://schemas.openxmlformats.org/officeDocument/2006/relationships/hyperlink" Target="http://www.gk114.com/a/gxzs/zszc/gansu/2023/0515/27681.html" TargetMode="External" /><Relationship Id="rId14" Type="http://schemas.openxmlformats.org/officeDocument/2006/relationships/hyperlink" Target="http://www.gk114.com/a/gxzs/zszc/gansu/2023/0515/27680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6/27693.html" TargetMode="External" /><Relationship Id="rId5" Type="http://schemas.openxmlformats.org/officeDocument/2006/relationships/hyperlink" Target="http://www.gk114.com/a/gxzs/zszc/gansu/2023/0516/27695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6/27692.html" TargetMode="External" /><Relationship Id="rId8" Type="http://schemas.openxmlformats.org/officeDocument/2006/relationships/hyperlink" Target="http://www.gk114.com/a/gxzs/zszc/gansu/2023/0515/27686.html" TargetMode="External" /><Relationship Id="rId9" Type="http://schemas.openxmlformats.org/officeDocument/2006/relationships/hyperlink" Target="http://www.gk114.com/a/gxzs/zszc/gansu/2023/0515/2768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