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甘肃卫生职业学院</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保障甘肃卫生职业学院全日制高职（专科）招生工作的顺利进行，切实维护学校和考生的合法权益，根据《中华人民共和国教育法》《中华人民共和国高等教育法》和教育部、甘肃省教育厅、甘肃省教育考试院等有关高考招生录取工作的政策规定，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一、学校名称  </w:t>
      </w:r>
      <w:r>
        <w:rPr>
          <w:rFonts w:ascii="Microsoft YaHei" w:eastAsia="Microsoft YaHei" w:hAnsi="Microsoft YaHei" w:cs="Microsoft YaHei"/>
          <w:color w:val="666666"/>
          <w:sz w:val="21"/>
          <w:szCs w:val="21"/>
        </w:rPr>
        <w:t>甘肃卫生职业学院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二、学校代码  </w:t>
      </w:r>
      <w:r>
        <w:rPr>
          <w:rFonts w:ascii="Microsoft YaHei" w:eastAsia="Microsoft YaHei" w:hAnsi="Microsoft YaHei" w:cs="Microsoft YaHei"/>
          <w:color w:val="666666"/>
          <w:sz w:val="21"/>
          <w:szCs w:val="21"/>
        </w:rPr>
        <w:t>14517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三、主管部门  </w:t>
      </w:r>
      <w:r>
        <w:rPr>
          <w:rFonts w:ascii="Microsoft YaHei" w:eastAsia="Microsoft YaHei" w:hAnsi="Microsoft YaHei" w:cs="Microsoft YaHei"/>
          <w:color w:val="666666"/>
          <w:sz w:val="21"/>
          <w:szCs w:val="21"/>
        </w:rPr>
        <w:t>甘肃省教育厅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四、办学类型、办学层次  </w:t>
      </w:r>
      <w:r>
        <w:rPr>
          <w:rFonts w:ascii="Microsoft YaHei" w:eastAsia="Microsoft YaHei" w:hAnsi="Microsoft YaHei" w:cs="Microsoft YaHei"/>
          <w:color w:val="666666"/>
          <w:sz w:val="21"/>
          <w:szCs w:val="21"/>
        </w:rPr>
        <w:t>公办、全日制高职（专科）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五、办学性质  </w:t>
      </w:r>
      <w:r>
        <w:rPr>
          <w:rFonts w:ascii="Microsoft YaHei" w:eastAsia="Microsoft YaHei" w:hAnsi="Microsoft YaHei" w:cs="Microsoft YaHei"/>
          <w:color w:val="666666"/>
          <w:sz w:val="21"/>
          <w:szCs w:val="21"/>
        </w:rPr>
        <w:t>普通高等院校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六、颁发学历证书的学校名称  </w:t>
      </w:r>
      <w:r>
        <w:rPr>
          <w:rFonts w:ascii="Microsoft YaHei" w:eastAsia="Microsoft YaHei" w:hAnsi="Microsoft YaHei" w:cs="Microsoft YaHei"/>
          <w:color w:val="666666"/>
          <w:sz w:val="21"/>
          <w:szCs w:val="21"/>
        </w:rPr>
        <w:t>甘肃卫生职业学院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七、学校地址  </w:t>
      </w:r>
      <w:r>
        <w:rPr>
          <w:rFonts w:ascii="Microsoft YaHei" w:eastAsia="Microsoft YaHei" w:hAnsi="Microsoft YaHei" w:cs="Microsoft YaHei"/>
          <w:color w:val="666666"/>
          <w:sz w:val="21"/>
          <w:szCs w:val="21"/>
        </w:rPr>
        <w:t>兰州新区职教园区九龙江街1666号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依据甘肃省教育厅和甘肃省教育考试院的有关规定和要求，根据学校办学条件、专业设置和社会对毕业生的需求，编制学校2021年招生计划。招生计划经甘肃省教育厅和甘肃省教育考试院批准，通过甘肃省招生主管部门、学校招生简章、学校网站、学校微信公众平台等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九、外语语种要求  </w:t>
      </w:r>
      <w:r>
        <w:rPr>
          <w:rFonts w:ascii="Microsoft YaHei" w:eastAsia="Microsoft YaHei" w:hAnsi="Microsoft YaHei" w:cs="Microsoft YaHei"/>
          <w:color w:val="666666"/>
          <w:sz w:val="21"/>
          <w:szCs w:val="21"/>
        </w:rPr>
        <w:t>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十、男女生比例要求</w:t>
      </w:r>
      <w:r>
        <w:rPr>
          <w:rFonts w:ascii="Microsoft YaHei" w:eastAsia="Microsoft YaHei" w:hAnsi="Microsoft YaHei" w:cs="Microsoft YaHei"/>
          <w:color w:val="666666"/>
          <w:sz w:val="21"/>
          <w:szCs w:val="21"/>
        </w:rPr>
        <w:t>  男女生比例不限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十一、身体健康要求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按照教育部、国家卫生健康委员会、中国残疾人联合会印发的《普通高等学校招生体检工作指导意见》及有关补充规定执行。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十二、录取原则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（一）学校招生工作严格按照实施“阳光工程”的要求，在甘肃省教育考试院的领导下，实行“院校负责，省考试院监督”的录取原则进行录取。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（二）学校根据甘肃省教育考试院投档规则调阅考生电子档案，实行远程网上录取。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中职升学考试考生的投档成绩相同时，以考生专业基础成绩高低排序进行录取，如考生专业基础成绩相同，则以考生公共基础成绩高低排序进行录取。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对于进档考生按照“分数优先，遵循志愿”的原则进行专业分配。如第一专业志愿不能满足，则按其第二专业志愿安排专业，仍不能满足则按其第三专业志愿安排专业，依次类推。如考生投档成绩相同，文理科考生依据投档排序确定专业；中职升学考试考生则按专业基础成绩高低排序确定专业。若所有专业志愿均不能满足但服从调剂者，可录取到计划未满额的专业；不服从调剂者，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（四）录取时应届考生、往届考生同等对待。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（五）学校招生工作接受纪检监察部门、新闻媒体、考生、家长及社会各界的监督。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十三、新生入学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（一）新生持《录取通知书》按照《新生入学须知》要求到校报到。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在新生入学后按照国家和学校规定进行入学资格复查。若发现学生个人信息与录取时所提供的高考电子档案不符（包含个人基本信息、既往病史和身体健康状况等），经学校查实属弄虚作假者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十四、录取结果查询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录取结果按照甘肃省教育考试院规定的形式公布，考生也可登录甘肃省教育考试院网站查询。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十五、学费、公寓住宿费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（一）学费收取标准（甘发改收费【2016】1133号文）：4500元/学年。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（二）公寓住宿费收取标准（甘发改收费【2016】1133号文）：1100元/学年。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十六、奖、助学金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8000元，国家励志奖学金5000元，根据国家政策和学生在校考核成绩按比例评定。国家助学金分2300元、3300元、4300元三个等级，根据国家助学政策评定。学校奖学金1000元、1200元、1600元，根据学生每学年综合考评成绩按比列择优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十七、贷款助学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需要办理国家助学贷款的学生持学校录取通知书到生源地所在县区教育局申请生源地助学贷款，贷款金额为5600元/生/学年（学费4500元，住宿费1100元）。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十八、精准扶贫</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凡属我省农村建档立卡精准扶贫户家庭的学生，经甘肃省教育厅和甘肃省扶贫办认定后，国家免除学费和书本费5000元/学年。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十九、</w:t>
      </w:r>
      <w:r>
        <w:rPr>
          <w:rFonts w:ascii="Microsoft YaHei" w:eastAsia="Microsoft YaHei" w:hAnsi="Microsoft YaHei" w:cs="Microsoft YaHei"/>
          <w:color w:val="666666"/>
          <w:sz w:val="21"/>
          <w:szCs w:val="21"/>
        </w:rPr>
        <w:t>学校以往发布的有关招生工作要求、规定等如与本章程有冲突，以本章程为准，原要求、规定即时废止。本章程若与国家法律、法规、规范和上级有关政策相抵触，以国家法律、法规、规范和上级有关政策为准。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二十、</w:t>
      </w:r>
      <w:r>
        <w:rPr>
          <w:rFonts w:ascii="Microsoft YaHei" w:eastAsia="Microsoft YaHei" w:hAnsi="Microsoft YaHei" w:cs="Microsoft YaHei"/>
          <w:color w:val="666666"/>
          <w:sz w:val="21"/>
          <w:szCs w:val="21"/>
        </w:rPr>
        <w:t>普通高考招生工作由学校招生办公室负责，校内外其他单位组织的招生宣传须经招生办公室批准后方可实施。凡未经招生办公室批准，私自宣传导致的招生问题，后果由宣传单位自负。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二十一、联系方式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联系部门：甘肃卫生职业学院招生办公室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联系电话：0931—8265936  8260079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（暑假） 0931—8265125  18119355919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学校网址：http://www.gswzy.com.cn/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招生信息网网址：http://www.gswx.com.cn/zszt/index.htm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二十二、本章程由甘肃卫生职业学院招生办公室负责解释。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甘肃卫生职业学院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2021年4月25日</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白银矿冶职业技术学院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甘肃钢铁职业技术学院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年普通专科（高职）招生章程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兰州交通大学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2/0524/22511.html" TargetMode="External" /><Relationship Id="rId11" Type="http://schemas.openxmlformats.org/officeDocument/2006/relationships/hyperlink" Target="http://www.gk114.com/a/gxzs/zszc/gansu/2022/0524/22510.html" TargetMode="External" /><Relationship Id="rId12" Type="http://schemas.openxmlformats.org/officeDocument/2006/relationships/hyperlink" Target="http://www.gk114.com/a/gxzs/zszc/gansu/2022/0524/22509.html" TargetMode="External" /><Relationship Id="rId13" Type="http://schemas.openxmlformats.org/officeDocument/2006/relationships/hyperlink" Target="http://www.gk114.com/a/gxzs/zszc/gansu/2021/0623/20029.html" TargetMode="External" /><Relationship Id="rId14" Type="http://schemas.openxmlformats.org/officeDocument/2006/relationships/hyperlink" Target="http://www.gk114.com/a/gxzs/zszc/gansu/2021/0623/20028.html" TargetMode="External" /><Relationship Id="rId15" Type="http://schemas.openxmlformats.org/officeDocument/2006/relationships/hyperlink" Target="http://www.gk114.com/a/gxzs/zszc/gansu/2021/0623/20027.html" TargetMode="External" /><Relationship Id="rId16" Type="http://schemas.openxmlformats.org/officeDocument/2006/relationships/hyperlink" Target="http://www.gk114.com/a/gxzs/zszc/gansu/2021/0623/20026.html" TargetMode="External" /><Relationship Id="rId17" Type="http://schemas.openxmlformats.org/officeDocument/2006/relationships/hyperlink" Target="http://www.gk114.com/a/gxzs/zszc/gansu/2020/0503/1635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ansu/2021/0622/19993.html" TargetMode="External" /><Relationship Id="rId5" Type="http://schemas.openxmlformats.org/officeDocument/2006/relationships/hyperlink" Target="http://www.gk114.com/a/gxzs/zszc/gansu/2021/0622/19995.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2/0524/22514.html" TargetMode="External" /><Relationship Id="rId8" Type="http://schemas.openxmlformats.org/officeDocument/2006/relationships/hyperlink" Target="http://www.gk114.com/a/gxzs/zszc/gansu/2022/0524/22513.html" TargetMode="External" /><Relationship Id="rId9" Type="http://schemas.openxmlformats.org/officeDocument/2006/relationships/hyperlink" Target="http://www.gk114.com/a/gxzs/zszc/gansu/2022/0524/225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