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甘肃有色冶金职业技术学院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000000"/>
          <w:sz w:val="32"/>
          <w:szCs w:val="32"/>
        </w:rPr>
        <w:t>根据《中华人民共和国教育法》、《中华人民共和国高等教育法》等相关法律法规和有关规定，为了规范招生工作和维护考生合法权益，结合学院招生工作实际，制定本章程。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000000"/>
          <w:sz w:val="32"/>
          <w:szCs w:val="32"/>
        </w:rPr>
        <w:t>本章程适用于本年度甘肃有色冶金职业技术学院高职（专科）招生工作，是我院开展招生工作和录取新生最重要的依据。</w:t>
      </w:r>
    </w:p>
    <w:tbl>
      <w:tblPr>
        <w:tblW w:w="14325" w:type="dxa"/>
        <w:tblInd w:w="16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64"/>
        <w:gridCol w:w="12420"/>
        <w:gridCol w:w="18296"/>
      </w:tblGrid>
      <w:tr>
        <w:tblPrEx>
          <w:tblW w:w="14325" w:type="dxa"/>
          <w:tblInd w:w="16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4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学院名称</w:t>
            </w:r>
          </w:p>
        </w:tc>
        <w:tc>
          <w:tcPr>
            <w:tcW w:w="7760" w:type="dxa"/>
            <w:gridSpan w:val="2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30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甘肃有色冶金职业技术学院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/>
        </w:trPr>
        <w:tc>
          <w:tcPr>
            <w:tcW w:w="240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学院</w:t>
            </w: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地址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甘肃省金昌市天津路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101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号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 xml:space="preserve"> 邮编：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737100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240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学院代码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14375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/>
        </w:trPr>
        <w:tc>
          <w:tcPr>
            <w:tcW w:w="240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办学类型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学院是经甘肃省人民政府批准，教育部备案的公办全日制普通高等职业院校，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学制三年，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毕业后颁发普通高等学校专科毕业证书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/>
        </w:trPr>
        <w:tc>
          <w:tcPr>
            <w:tcW w:w="240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学院</w:t>
            </w: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简介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甘肃有色冶金职业技术学院是经甘肃省人民政府批准、教育部备案的一所全日制公办普通高等职业院校。学院座落在甘肃省首家“全国文明城市”、素有“中国镍都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•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西部花城”美誉的金昌市。学院东临紫金花海，南接花博馆，西抱龙首湖、北依植物园，花木繁茂、碧草如茵、风景秀丽、环境优美，是甘肃省唯一一所被4A级景区包围的花园式高职院校。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现设“五系一部”，形成了冶金、化工、机电、建筑、园林、新能源、教育、服务等门类协调发展的专业体系，学院开设8个大类，共30个专业（见专业目录）。已建成52个校外实训基地，10个校内实训车间，32个实验实训室，是学生学习技能、增长知识、实现理想的综合性院校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 xml:space="preserve">学院被评为国家级节约型公共机构示范单位、甘肃省民族团结进步示范单位、金昌市“循环经济人才培训基地”和“人才特区建设”试点单位。学院被人社部授予国家级技能大师工作室，学院“紫金家园众创空间”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 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被省科技厅等8个部门首批认定为“甘肃省省级众创空间”。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高度重视毕业生就业与校企合作工作，遵循“就业立校、特色强校、合作兴学、服务社会”的办学宗旨，考察重点区域、重点行业、世界五百强、中国五百强、战略新兴产业企业等优质单位，建立合作关系，签订校企合作协议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目前，学院与金川集团公司、八冶建设集团、新疆中泰集团、联邦制药、鄂尔多斯冶金集团、金田铜业集团、浙江吉利、天山铝业、安东石油、中国核工业二三建设有限公司、京东方科技集团等数百家单位建立了长期、稳定的毕业生就业合作关系，与金川集团公司、浙江吉利控股有限公司、内蒙古鄂尔多斯冶金集团、上海金蓓幼教中心、联邦制药、甘肃宁卧庄宾馆等十多家企业建立了联合培养订单班，实现了“入学即就业”、从“好就业”到“就好业”的转变。学院与知名企业开展全方位、多形式、深层次的校企合作，努力提高人才培养质量，为学生优质就业提供保障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现有教职工194名，其中:教授1人，副教授30名、讲师84名，硕士47名。教师在SCI、EI等国内外刊物发表论文300余篇，主编并出版教材41部，已获国家专利22项，科研项目获批立项60余项，厅(市)级以上科研成果奖励6项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师生参加国家和省级职业技能大赛取得优异成绩，参加国家级职业技能大赛，获得团体一等奖1个、二等奖1个、三等奖2个，个人一等奖5个、二等奖10个、三等奖30个，指导教师奖11个;参加行业、省级职业技能大赛，获团体特等奖1个、一等奖2个、二等奖1个、三等奖6个，个人一等奖8个、二等奖12个、三等奖52个，指导教师奖12个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组织机构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学院设有招生工作领导小组，全面负责学院的招生工作，制定招生政策、招生计划，决定有关招生的重大事宜。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学院招生工作领导小组下设招生处，为组织和实施招生工作的常设机构，负责日常工作。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招生计划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学院根据发展规划、办学条件、生源状况和社会需求制定了2019年度招生专业计划。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经教育部核准下达的具体招生专业、招生人数，按照规定时间寄送到省普通高校招生办公室，并由省普通高校招生办公室向社会公布，同时学院也通过招生简章、学院网站等形式向社会公布。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录取规则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学院录取以志愿优先，即先按考生填报的学校志愿顺序，从高分到低分优先录取第一志愿报考我院的考生。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专业录取从高分到低分依次按照考生填报的专业志愿顺序录取。考生在所报专业录满情况下，对服从专业调剂者，调到未录满专业；对不服从者，作退档处理。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学院同意并执行省教育行政部门、招生考试机构有关加分或降分投档的政策规定。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学院对考生体检的要求按照《普通高等学校体检工作指导意见》执行。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外语语种要求为英语。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学院录取结果按照教育部要求和省上规定的形式公布，考生亦可登录我院招生网站查询。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被我院录取的考生，经省招生主管部门批准后，由学院招生就业处直接向考生发放录取通知书。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新生持录取通知书和学校规定的有关证件，应按期到校办理入学手续；未经请假逾期未报到者，按自动放弃处入学资格处理，取消其入学资格。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招生咨询</w:t>
            </w:r>
          </w:p>
        </w:tc>
        <w:tc>
          <w:tcPr>
            <w:tcW w:w="22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000000"/>
                <w:sz w:val="29"/>
                <w:szCs w:val="29"/>
              </w:rPr>
              <w:t>招生就业处电话</w:t>
            </w:r>
          </w:p>
        </w:tc>
        <w:tc>
          <w:tcPr>
            <w:tcW w:w="57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0935-8326630（传真）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  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0935-8326631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22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000000"/>
                <w:sz w:val="29"/>
                <w:szCs w:val="29"/>
              </w:rPr>
              <w:t>学校网址</w:t>
            </w:r>
          </w:p>
        </w:tc>
        <w:tc>
          <w:tcPr>
            <w:tcW w:w="57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hyperlink r:id="rId4" w:history="1">
              <w:r>
                <w:rPr>
                  <w:rFonts w:ascii="FangSong" w:eastAsia="FangSong" w:hAnsi="FangSong" w:cs="FangSong"/>
                  <w:b w:val="0"/>
                  <w:bCs w:val="0"/>
                  <w:i w:val="0"/>
                  <w:iCs w:val="0"/>
                  <w:smallCaps w:val="0"/>
                  <w:color w:val="666666"/>
                  <w:sz w:val="21"/>
                  <w:szCs w:val="21"/>
                  <w:u w:val="single" w:color="666666"/>
                </w:rPr>
                <w:t>http://www.gsysyj.org</w:t>
              </w:r>
            </w:hyperlink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  <w:u w:val="single" w:color="666666"/>
              </w:rPr>
            </w:pPr>
          </w:p>
        </w:tc>
        <w:tc>
          <w:tcPr>
            <w:tcW w:w="22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000000"/>
                <w:sz w:val="29"/>
                <w:szCs w:val="29"/>
              </w:rPr>
              <w:t>E-mail</w:t>
            </w:r>
          </w:p>
        </w:tc>
        <w:tc>
          <w:tcPr>
            <w:tcW w:w="57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hyperlink r:id="rId5" w:history="1">
              <w:r>
                <w:rPr>
                  <w:rFonts w:ascii="FangSong" w:eastAsia="FangSong" w:hAnsi="FangSong" w:cs="FangSong"/>
                  <w:b w:val="0"/>
                  <w:bCs w:val="0"/>
                  <w:i w:val="0"/>
                  <w:iCs w:val="0"/>
                  <w:smallCaps w:val="0"/>
                  <w:color w:val="000000"/>
                  <w:sz w:val="29"/>
                  <w:szCs w:val="29"/>
                  <w:u w:val="single" w:color="000000"/>
                </w:rPr>
                <w:t>3108462359@qq.com</w:t>
              </w:r>
            </w:hyperlink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收费标准</w:t>
            </w:r>
          </w:p>
        </w:tc>
        <w:tc>
          <w:tcPr>
            <w:tcW w:w="22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000000"/>
                <w:sz w:val="29"/>
                <w:szCs w:val="29"/>
              </w:rPr>
              <w:t>学费</w:t>
            </w:r>
          </w:p>
        </w:tc>
        <w:tc>
          <w:tcPr>
            <w:tcW w:w="57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4500元/学年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2225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/>
                <w:bCs/>
                <w:i w:val="0"/>
                <w:iCs w:val="0"/>
                <w:smallCaps w:val="0"/>
                <w:color w:val="000000"/>
                <w:sz w:val="29"/>
                <w:szCs w:val="29"/>
              </w:rPr>
              <w:t>住宿费</w:t>
            </w:r>
          </w:p>
        </w:tc>
        <w:tc>
          <w:tcPr>
            <w:tcW w:w="5780" w:type="dxa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1200元/学年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vMerge w:val="restart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资助政策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学生可根据自己的实际情况向生源地申请贷款支付学费、住宿费，贷款政策按国家有关政策执行。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vMerge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>
            <w:pP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学院设有国家奖学金、国家励志奖学金、学院奖学金，国家助学金、勤工助学岗位等，奖励品学兼优学生，帮助困难学生顺利完成学业。</w:t>
            </w:r>
          </w:p>
        </w:tc>
      </w:tr>
      <w:tr>
        <w:tblPrEx>
          <w:tblW w:w="14325" w:type="dxa"/>
          <w:tblInd w:w="16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2400" w:type="dxa"/>
            <w:tcBorders>
              <w:top w:val="single" w:sz="6" w:space="0" w:color="CCCCCC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SimHei" w:eastAsia="SimHei" w:hAnsi="SimHei" w:cs="SimHei"/>
                <w:b w:val="0"/>
                <w:bCs w:val="0"/>
                <w:i w:val="0"/>
                <w:iCs w:val="0"/>
                <w:smallCaps w:val="0"/>
                <w:color w:val="000000"/>
                <w:sz w:val="32"/>
                <w:szCs w:val="32"/>
              </w:rPr>
              <w:t>招生对象</w:t>
            </w:r>
          </w:p>
        </w:tc>
        <w:tc>
          <w:tcPr>
            <w:tcW w:w="7760" w:type="dxa"/>
            <w:gridSpan w:val="2"/>
            <w:tcBorders>
              <w:top w:val="single" w:sz="6" w:space="0" w:color="CCCCCC"/>
              <w:bottom w:val="single" w:sz="24" w:space="0" w:color="000000"/>
              <w:right w:val="single" w:sz="24" w:space="0" w:color="000000"/>
            </w:tcBorders>
            <w:noWrap w:val="0"/>
            <w:tcMar>
              <w:top w:w="8" w:type="dxa"/>
              <w:left w:w="110" w:type="dxa"/>
              <w:bottom w:w="30" w:type="dxa"/>
              <w:right w:w="13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555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甘肃省内参加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2019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年高考的应、往届普通高中毕业生以及</w:t>
            </w:r>
            <w:r>
              <w:rPr>
                <w:rFonts w:ascii="FangSong" w:eastAsia="FangSong" w:hAnsi="FangSong" w:cs="FangSong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  <w:t>中等专业学校、职业高中、技工学校的考生；青海省、内蒙古参加2019年高考的应、往届高中毕业生。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15" w:after="0" w:line="315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000000"/>
          <w:sz w:val="32"/>
          <w:szCs w:val="32"/>
        </w:rPr>
        <w:t>学院以往有关招生工作的政策、规定如与本章程相冲突，以本章程为准；本章程若有与国家有关政策不一致之处，以国家和上级有关政策为准。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15" w:lineRule="atLeast"/>
        <w:ind w:left="0" w:right="0" w:firstLine="645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FangSong" w:eastAsia="FangSong" w:hAnsi="FangSong" w:cs="FangSong"/>
          <w:color w:val="000000"/>
          <w:sz w:val="32"/>
          <w:szCs w:val="32"/>
        </w:rPr>
        <w:t>本章程由甘肃有色冶金职业技术学院招生就业处负责解释。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甘肃钢铁职业技术学院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26.html" TargetMode="External" /><Relationship Id="rId11" Type="http://schemas.openxmlformats.org/officeDocument/2006/relationships/hyperlink" Target="http://www.gk114.com/a/gxzs/zszc/gansu/2021/0623/20022.html" TargetMode="External" /><Relationship Id="rId12" Type="http://schemas.openxmlformats.org/officeDocument/2006/relationships/hyperlink" Target="http://www.gk114.com/a/gxzs/zszc/gansu/2021/0623/20018.html" TargetMode="External" /><Relationship Id="rId13" Type="http://schemas.openxmlformats.org/officeDocument/2006/relationships/hyperlink" Target="http://www.gk114.com/a/gxzs/zszc/gansu/2021/0623/20016.html" TargetMode="External" /><Relationship Id="rId14" Type="http://schemas.openxmlformats.org/officeDocument/2006/relationships/hyperlink" Target="http://www.gk114.com/a/gxzs/zszc/gansu/2021/0623/20015.html" TargetMode="External" /><Relationship Id="rId15" Type="http://schemas.openxmlformats.org/officeDocument/2006/relationships/hyperlink" Target="http://www.gk114.com/a/gxzs/zszc/gansu/2021/0622/20011.html" TargetMode="External" /><Relationship Id="rId16" Type="http://schemas.openxmlformats.org/officeDocument/2006/relationships/hyperlink" Target="http://www.gk114.com/a/gxzs/zszc/gansu/2021/0622/20010.html" TargetMode="External" /><Relationship Id="rId17" Type="http://schemas.openxmlformats.org/officeDocument/2006/relationships/hyperlink" Target="http://www.gk114.com/a/gxzs/zszc/gansu/2021/0622/20006.html" TargetMode="External" /><Relationship Id="rId18" Type="http://schemas.openxmlformats.org/officeDocument/2006/relationships/hyperlink" Target="http://www.gk114.com/a/gxzs/zszc/gansu/2021/0622/20005.html" TargetMode="External" /><Relationship Id="rId19" Type="http://schemas.openxmlformats.org/officeDocument/2006/relationships/hyperlink" Target="http://www.gk114.com/a/gxzs/zszc/gansu/2020/0503/16359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sysyj.org/" TargetMode="External" /><Relationship Id="rId5" Type="http://schemas.openxmlformats.org/officeDocument/2006/relationships/hyperlink" Target="mailto:3108462359@qq.com" TargetMode="External" /><Relationship Id="rId6" Type="http://schemas.openxmlformats.org/officeDocument/2006/relationships/hyperlink" Target="http://www.gk114.com/a/gxzs/zszc/gansu/2019/0609/9574.html" TargetMode="External" /><Relationship Id="rId7" Type="http://schemas.openxmlformats.org/officeDocument/2006/relationships/hyperlink" Target="http://www.gk114.com/a/gxzs/zszc/gansu/2019/0609/9576.html" TargetMode="External" /><Relationship Id="rId8" Type="http://schemas.openxmlformats.org/officeDocument/2006/relationships/hyperlink" Target="http://www.gk114.com/a/gxzs/zszc/gansu/" TargetMode="External" /><Relationship Id="rId9" Type="http://schemas.openxmlformats.org/officeDocument/2006/relationships/hyperlink" Target="http://www.gk114.com/a/gxzs/zszc/gansu/2022/0524/2250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