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甘肃钢铁职业技术学院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第一条：根据《中华人民共和国教育法》、《中华人民共和国高等教育法》等相关法律法规和有关规定，为了规范招生工作和维护考生合法权益，结合学院招生工作实际，制定本章程。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第二条：本章程适用于甘肃钢铁职业技术学院高职招生工作，是我院开展招生工作和录取新生最重要的依据。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第三条：甘肃钢铁职业技术学院招生工作贯彻</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的原则，实行</w:t>
      </w:r>
      <w:r>
        <w:rPr>
          <w:rFonts w:ascii="Times New Roman" w:eastAsia="Times New Roman" w:hAnsi="Times New Roman" w:cs="Times New Roman"/>
        </w:rPr>
        <w:t>“</w:t>
      </w:r>
      <w:r>
        <w:rPr>
          <w:rFonts w:ascii="SimSun" w:eastAsia="SimSun" w:hAnsi="SimSun" w:cs="SimSun"/>
        </w:rPr>
        <w:t>学院招生、甘肃省教育考试院监督</w:t>
      </w:r>
      <w:r>
        <w:rPr>
          <w:rFonts w:ascii="Times New Roman" w:eastAsia="Times New Roman" w:hAnsi="Times New Roman" w:cs="Times New Roman"/>
        </w:rPr>
        <w:t>”</w:t>
      </w:r>
      <w:r>
        <w:rPr>
          <w:rFonts w:ascii="SimSun" w:eastAsia="SimSun" w:hAnsi="SimSun" w:cs="SimSun"/>
        </w:rPr>
        <w:t>的模式，在纪检部门、新闻媒体、考生和家长以及社会各界的监督下进行工作。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第四条：学校性质及概况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学校全称：甘肃钢铁职业技术学院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14131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学院是经甘肃省人民政府批准，教育部备案的公办全日制普通高等职业院校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办学地点：甘肃省嘉峪关市体育大道</w:t>
      </w:r>
      <w:r>
        <w:rPr>
          <w:rFonts w:ascii="Times New Roman" w:eastAsia="Times New Roman" w:hAnsi="Times New Roman" w:cs="Times New Roman"/>
        </w:rPr>
        <w:t>2222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东湖校区</w:t>
      </w:r>
      <w:r>
        <w:rPr>
          <w:rFonts w:ascii="Times New Roman" w:eastAsia="Times New Roman" w:hAnsi="Times New Roman" w:cs="Times New Roman"/>
        </w:rPr>
        <w:t>)</w:t>
      </w:r>
      <w:r>
        <w:rPr>
          <w:rFonts w:ascii="SimSun" w:eastAsia="SimSun" w:hAnsi="SimSun" w:cs="SimSun"/>
        </w:rPr>
        <w:t>、甘肃省嘉峪关市五一南路</w:t>
      </w:r>
      <w:r>
        <w:rPr>
          <w:rFonts w:ascii="Times New Roman" w:eastAsia="Times New Roman" w:hAnsi="Times New Roman" w:cs="Times New Roman"/>
        </w:rPr>
        <w:t>356</w:t>
      </w:r>
      <w:r>
        <w:rPr>
          <w:rFonts w:ascii="SimSun" w:eastAsia="SimSun" w:hAnsi="SimSun" w:cs="SimSun"/>
        </w:rPr>
        <w:t>号（兰新校区）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招生形式：五年一贯制（中高职一体化联合培养）招生、综合评价招生录取、普通高考（包括中职对口升学考试）录取三种形式。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第五条：甘肃钢铁职业技术学院设立招生工作领导小组，领导小组负责制定招生政策和招生计划，学院院务会讨论决定招生工作重大事宜。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第六条：学院学生工作部招生办公室是组织和实施招生及相关工作的常设机构，负责学校高职招生的日常工作。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第七条：甘肃钢铁职业技术学院纪委对招生工作实施全过程监督。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第八条：学院根据发展规划、办学条件、生源状况和社会需求制定当年招生计划，分类招生计划、分专业招生计划报甘肃省教育厅审批。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第九条：经国家教育部、甘肃省教育厅核准下达的招生计划，并由甘肃省教育考试院向社会公布，同时学院也通过招生简章、学校网站等形式向社会公布。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第十条：普通高考（包括中职对口升学考试）录取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按公布的招生计划，首先录取第一志愿的考生；在第一志愿不满的条件下，则录取非第一志愿考生；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专业录取从高分到低分依次按照考生填报的专业志愿顺序录取；考生在所报专业录满情况下，对服从专业调剂者，调到未录满专业；对不服从者，作退档处理。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第十一条：综合评价招生录取，按当年省教育厅、教育考试院审核通过的综合评价招生方案执行。五年一贯制招生按省教育厅中高职一体化培养相关文件要求执行。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第十二条：我院同意并执行省教育行政部门、招生考试机构有关加分或降分投档的政策规定。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第十三条：我院专业（类）录取男女生比例、个别专业对身体的要求、语种要求等情况按当年招生简章要求执行。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第十四条：甘肃钢铁职业技术学院对考生体检的要求按照教育部、卫生部、中国残疾人联合会印发的《普通高等学校招生体检工作指导意见》执行。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第十五条：我院录取结果按照教育部和甘肃省教育厅规定要求的形式公布，考生亦可登录我院招生网站查询。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第十六条：招生咨询方式有：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招生办电话：</w:t>
      </w:r>
      <w:r>
        <w:rPr>
          <w:rFonts w:ascii="Times New Roman" w:eastAsia="Times New Roman" w:hAnsi="Times New Roman" w:cs="Times New Roman"/>
        </w:rPr>
        <w:t xml:space="preserve">(0937) 6283142   5971200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(0931) 5971179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http://www.ggzy.edu.cn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第十七条：被我院录取的考生，经省招生主管部门批准后，由学院招生办公室直接向考生发放录取通知书。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新生持录取通知书和学校规定的有关证件，按期到校办理入学手续；对未办理请假手续而逾期未报到者，按自动放弃入学资格处理。综合评价、五年一贯制录取的学生，报到入学时须按当年招生方案要求提供相关证件、材料的原件，弄虚作假者取消入学资格；入学</w:t>
      </w:r>
      <w:r>
        <w:rPr>
          <w:rFonts w:ascii="Times New Roman" w:eastAsia="Times New Roman" w:hAnsi="Times New Roman" w:cs="Times New Roman"/>
        </w:rPr>
        <w:t>3</w:t>
      </w:r>
      <w:r>
        <w:rPr>
          <w:rFonts w:ascii="SimSun" w:eastAsia="SimSun" w:hAnsi="SimSun" w:cs="SimSun"/>
        </w:rPr>
        <w:t>月内，按照相关规定进行思想政治、文化水平、身体状况等方面的复查，不合格者取消入学资格。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第十九条：高职学费收费标准（甘发改收费</w:t>
      </w:r>
      <w:r>
        <w:rPr>
          <w:rFonts w:ascii="Times New Roman" w:eastAsia="Times New Roman" w:hAnsi="Times New Roman" w:cs="Times New Roman"/>
        </w:rPr>
        <w:t>[2016]1133</w:t>
      </w:r>
      <w:r>
        <w:rPr>
          <w:rFonts w:ascii="SimSun" w:eastAsia="SimSun" w:hAnsi="SimSun" w:cs="SimSun"/>
        </w:rPr>
        <w:t>号）：</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学年；住宿费收费标准（甘发改收费</w:t>
      </w:r>
      <w:r>
        <w:rPr>
          <w:rFonts w:ascii="Times New Roman" w:eastAsia="Times New Roman" w:hAnsi="Times New Roman" w:cs="Times New Roman"/>
        </w:rPr>
        <w:t>[2016]426</w:t>
      </w:r>
      <w:r>
        <w:rPr>
          <w:rFonts w:ascii="SimSun" w:eastAsia="SimSun" w:hAnsi="SimSun" w:cs="SimSun"/>
        </w:rPr>
        <w:t>号）：六人间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年）、国家助学金国家（</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年）。另外学院设有学院奖学金，勤工助学岗位等，奖励品学兼优学生，帮助困难学生顺利完成学业。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第二十一条：学生可根据自己的实际情况向生源地申请贷款支付学费、住宿费，贷款政策按国家有关政策执行。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第二十二条：本章程适用于本年度高职层次招生。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学院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院普通高考招生工作由学生工作部招生办公室负责，校内其他单位组织的招生宣传须经招生工作处批准后方可实施。凡未经学生工作部招生办公室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第二十五条：本章程的解释权属学院学生工作部招生办公室。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甘肃钢铁职业技术学院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一九年三月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甘肃农业职业技术学院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18.html" TargetMode="External" /><Relationship Id="rId16" Type="http://schemas.openxmlformats.org/officeDocument/2006/relationships/hyperlink" Target="http://www.gk114.com/a/gxzs/zszc/gansu/2021/0623/2001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75.html" TargetMode="External" /><Relationship Id="rId5" Type="http://schemas.openxmlformats.org/officeDocument/2006/relationships/hyperlink" Target="http://www.gk114.com/a/gxzs/zszc/gansu/2019/0609/9577.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