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白城师范学院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学校全称：白城师范学院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学校地址：吉林省白城市中兴西大路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学生完成培养方案要求的教学内容，成绩合格，符合毕业条件，本科毕业生由白城师范学院颁发国家规定的本科毕业证书；专科（高职）毕业生由白城师范学院颁发国家规定的专科（高职）毕业证书。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教育技术学专业每生每学年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物理学专业每生每学年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历史学专业每生每学年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应用化学专业每生每学年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动物科学专业每生每学年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学前教育（中外合作）专业每生每学年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财务管理（校企合作）专业每生每学年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道路桥梁与渡河工程专业每生每学年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软件工程（校企合作）专业每生每学年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广播电视学专业每生每学年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w:t>
      </w:r>
      <w:r>
        <w:rPr>
          <w:rFonts w:ascii="Times New Roman" w:eastAsia="Times New Roman" w:hAnsi="Times New Roman" w:cs="Times New Roman"/>
        </w:rPr>
        <w:t>(</w:t>
      </w:r>
      <w:r>
        <w:rPr>
          <w:rFonts w:ascii="SimSun" w:eastAsia="SimSun" w:hAnsi="SimSun" w:cs="SimSun"/>
        </w:rPr>
        <w:t>中外合作</w:t>
      </w:r>
      <w:r>
        <w:rPr>
          <w:rFonts w:ascii="Times New Roman" w:eastAsia="Times New Roman" w:hAnsi="Times New Roman" w:cs="Times New Roman"/>
        </w:rPr>
        <w:t xml:space="preserve">) </w:t>
      </w:r>
      <w:r>
        <w:rPr>
          <w:rFonts w:ascii="SimSun" w:eastAsia="SimSun" w:hAnsi="SimSun" w:cs="SimSun"/>
        </w:rPr>
        <w:t>专业每生每学年</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语文教育专业每生每学年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的经费用于资助家庭经济困难学生。学校设立校长奖学金，奖励标准为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年；多项社会奖学金，奖励标准为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向家庭经济困难学生提供勤工助学岗位，资助标准为</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添翼工程</w:t>
      </w:r>
      <w:r>
        <w:rPr>
          <w:rFonts w:ascii="Times New Roman" w:eastAsia="Times New Roman" w:hAnsi="Times New Roman" w:cs="Times New Roman"/>
        </w:rPr>
        <w:t>”</w:t>
      </w:r>
      <w:r>
        <w:rPr>
          <w:rFonts w:ascii="SimSun" w:eastAsia="SimSun" w:hAnsi="SimSun" w:cs="SimSun"/>
        </w:rPr>
        <w:t>，促进家庭经济困难学生提高自身综合素质。改善经济状况对学生成长发展所造成的局限性，促进家庭经济困难学生全面发展。打造</w:t>
      </w:r>
      <w:r>
        <w:rPr>
          <w:rFonts w:ascii="Times New Roman" w:eastAsia="Times New Roman" w:hAnsi="Times New Roman" w:cs="Times New Roman"/>
        </w:rPr>
        <w:t>“</w:t>
      </w:r>
      <w:r>
        <w:rPr>
          <w:rFonts w:ascii="SimSun" w:eastAsia="SimSun" w:hAnsi="SimSun" w:cs="SimSun"/>
        </w:rPr>
        <w:t>物质保障、能力提升、精神激励</w:t>
      </w:r>
      <w:r>
        <w:rPr>
          <w:rFonts w:ascii="Times New Roman" w:eastAsia="Times New Roman" w:hAnsi="Times New Roman" w:cs="Times New Roman"/>
        </w:rPr>
        <w:t>”</w:t>
      </w:r>
      <w:r>
        <w:rPr>
          <w:rFonts w:ascii="SimSun" w:eastAsia="SimSun" w:hAnsi="SimSun" w:cs="SimSun"/>
        </w:rPr>
        <w:t>三位一体扶贫助学育人新平台，助力家庭经济困难学生成长成才。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高校家庭经济困难学生资助对象认定及相关程序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须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有关高校家庭经济困难学生资助政策相关具体内容详见《高等学校学生资助政策简介》，此《简介》每年统一由全国学生资助管理中心印制，随录取通知书邮寄至每名新生手中。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英语、商务英语专业只招收英语语种考生，计算机科学与技术、计算机应用技术、软件工程专业部分主干课程用英语授课，其他语种考生请慎重报考。其余各专业不限语种。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专业培养对招收男女生比例的要求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专业培养对身体及健康状况的要求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考生身体健康状况参照教育部、国家卫生健康委员会、中国残疾人联合会印发的《普通高等学校招生体检工作指导意见》及相关补充规定执行。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以内。若生源省份投档比例有特殊规定，按生源省份投档比例要求执行。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专业录取时遵守投档分由高到低和专业顺序由先至后的原则。以考生第一专业志愿为准，第一专业志愿名额录满，在二、三专业志愿安排，以此类推。所报专业录取额满，服从专业调剂者可调剂到未录满专业，不服从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优先级别：考生等效分数相同时，则按单科顺序及分数从高到低排序。文科类以语文、外语、文综、数学为顺序，科目成绩高者优先录取；理科类以数学、外语、理综、语文为顺序，科目成绩高者优先录取。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体育教育专业：在高考文化课成绩达到所在省最低控制分数线、专业课成绩合格的考生中，按综合成绩从高到低择优录取（综合成绩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社会体育指导与管理专业：在高考文化课成绩达到考生所在省最低控制分数线且专业课成绩合格的投档考生中，按专业课成绩从高到低择优录取。若专业成绩相同，按高考文化课成绩从高到低择优录取。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我校艺术类专业采用考生所在省份对应专业的统考（联考）合格成绩进行录取。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美术学、环境设计、环境设计（中外合作办学）、视觉传达设计专业：在高考文化课成绩达到考生所在省最低控制分数线且专业成绩统考（联考）合格的考生中，按综合成绩从高到低择优录取（综合成绩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音乐学专业：在高考文化课成绩达到所在省最低控制分数线且专业成绩统考（联考）合格的考生中，按综合成绩从高到低择优录取（综合成绩</w:t>
      </w:r>
      <w:r>
        <w:rPr>
          <w:rFonts w:ascii="Times New Roman" w:eastAsia="Times New Roman" w:hAnsi="Times New Roman" w:cs="Times New Roman"/>
        </w:rPr>
        <w:t>=</w:t>
      </w:r>
      <w:r>
        <w:rPr>
          <w:rFonts w:ascii="SimSun" w:eastAsia="SimSun" w:hAnsi="SimSun" w:cs="SimSun"/>
        </w:rPr>
        <w:t>文化课成绩总分的</w:t>
      </w:r>
      <w:r>
        <w:rPr>
          <w:rFonts w:ascii="Times New Roman" w:eastAsia="Times New Roman" w:hAnsi="Times New Roman" w:cs="Times New Roman"/>
        </w:rPr>
        <w:t>60%+</w:t>
      </w:r>
      <w:r>
        <w:rPr>
          <w:rFonts w:ascii="SimSun" w:eastAsia="SimSun" w:hAnsi="SimSun" w:cs="SimSun"/>
        </w:rPr>
        <w:t>专业课成绩总分的</w:t>
      </w:r>
      <w:r>
        <w:rPr>
          <w:rFonts w:ascii="Times New Roman" w:eastAsia="Times New Roman" w:hAnsi="Times New Roman" w:cs="Times New Roman"/>
        </w:rPr>
        <w:t>100%</w:t>
      </w:r>
      <w:r>
        <w:rPr>
          <w:rFonts w:ascii="SimSun" w:eastAsia="SimSun" w:hAnsi="SimSun" w:cs="SimSun"/>
        </w:rPr>
        <w:t>），若综合成绩相同，按专业成绩录取。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音乐表演专业：在高考文化课成绩达到所在省最低控制分数线且专业成绩统考（联考）合格的考生中，按专业课成绩从高到低择优录取。若专业成绩相同，按文化课成绩从高到低择优录取。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广播电视编导专业：在高考文化课成绩达到所在省最低控制线且专业课成绩统考（联考）合格的考生中，按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的录取原则，按照文化课成绩由高分到低分择优录取。若文化课成绩相同，按专业成绩从高到低择优录取。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考生所有专业志愿都无法满足时，若服从专业调剂，则根据考生投档成绩从高到低调剂到其他专业录取，满额为止；对已投档考生，不符合我校录取条件且不服从调剂的，给予退档处理。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（四）对享受加分政策的考生可按省（自治区、直辖市）招生机构的规定加分提档、录取。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招收本科少数民族预科班，预科阶段，学生在吉林省教育学院少数民族预科班培训基地就读。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www.bcsfxy.com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通讯地址：吉林省白城市中兴西大路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0436-3555068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孙老师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吉林建筑大学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51.html" TargetMode="External" /><Relationship Id="rId11" Type="http://schemas.openxmlformats.org/officeDocument/2006/relationships/hyperlink" Target="http://www.gk114.com/a/gxzs/zszc/jilin/2020/0627/17050.html" TargetMode="External" /><Relationship Id="rId12" Type="http://schemas.openxmlformats.org/officeDocument/2006/relationships/hyperlink" Target="http://www.gk114.com/a/gxzs/zszc/jilin/2020/0627/17029.html" TargetMode="External" /><Relationship Id="rId13" Type="http://schemas.openxmlformats.org/officeDocument/2006/relationships/hyperlink" Target="http://www.gk114.com/a/gxzs/zszc/jilin/2020/0627/17028.html" TargetMode="External" /><Relationship Id="rId14" Type="http://schemas.openxmlformats.org/officeDocument/2006/relationships/hyperlink" Target="http://www.gk114.com/a/gxzs/zszc/jilin/2019/0627/10287.html" TargetMode="External" /><Relationship Id="rId15" Type="http://schemas.openxmlformats.org/officeDocument/2006/relationships/hyperlink" Target="http://www.gk114.com/a/gxzs/zszc/jilin/2019/0627/10286.html" TargetMode="External" /><Relationship Id="rId16" Type="http://schemas.openxmlformats.org/officeDocument/2006/relationships/hyperlink" Target="http://www.gk114.com/a/gxzs/zszc/jilin/2019/0627/1028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9.html" TargetMode="External" /><Relationship Id="rId5" Type="http://schemas.openxmlformats.org/officeDocument/2006/relationships/hyperlink" Target="http://www.gk114.com/a/gxzs/zszc/jilin/2019/0627/1028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9.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0/0627/170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