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白银矿冶职业技术学院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根据《中华人民共和国高等教育法》等相关法律法规和有关规定，为了规范我院招生工作和维护考生合法权益，结合学院招生工作实际，制定本章程。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本章程是我院开展招生工作和录取新生的重要依据。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学院名称：白银矿冶职业技术学院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学院代码：</w:t>
      </w:r>
      <w:r>
        <w:rPr>
          <w:rFonts w:ascii="Times New Roman" w:eastAsia="Times New Roman" w:hAnsi="Times New Roman" w:cs="Times New Roman"/>
        </w:rPr>
        <w:t xml:space="preserve">14376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学院隶属：白银市政府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学院地址：白银市白银区南环路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号（白银市体育中心西侧）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培养层次：专科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办学类型：全日制公办普通高等职业院校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办学特点：白银矿冶职业技术学院是一所以工科为主，形成以资源开发、有色金属采矿、选矿、冶炼、化工等特色专业，以机电一体化、数控技术、工业机器人等专业为优势的全日制普通高等职业院校。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开设专业：共</w:t>
      </w:r>
      <w:r>
        <w:rPr>
          <w:rFonts w:ascii="Times New Roman" w:eastAsia="Times New Roman" w:hAnsi="Times New Roman" w:cs="Times New Roman"/>
        </w:rPr>
        <w:t>31</w:t>
      </w:r>
      <w:r>
        <w:rPr>
          <w:rFonts w:ascii="SimSun" w:eastAsia="SimSun" w:hAnsi="SimSun" w:cs="SimSun"/>
        </w:rPr>
        <w:t>个，学前教育、工程测量技术、金属与非金属矿开采技术、矿物加工技术、有色冶金技术、环境工程技术、应用化工技术、工业分析技术、矿业装备维护技术、数控技术、焊接技术与自动化、数控设备应用与维护、机电一体化技术、工业机器人技术、汽车检测与维修技术、新能源汽车运用与维修、高速铁路客运乘务、建设工程管理、工程造价、会计、物流管理、汽车营销与服务、计算机应用技术、数字媒体应用技术、物联网工程技术、计算机网络技术、旅游管理、社区管理与服务、环境监测与控制技术、虚拟现实应用技术、测绘地理信息技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白银矿冶职业技术学院招生计划是通过甘肃省教育厅、学院招生简章、阳光高考网站和学院网站等形式向考生公布。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白银矿冶职业技术学院针对甘肃省考生的体检要求按照教育部《普通高等学校体检工作指导意见》执行。新生入学后还需进行体检复查。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白银矿冶职业技术学院根据甘肃省招生政策、招生计划、学院硬件建设及生源情况申请招生计划。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白银矿冶职业技术学院执行甘肃省教育行政部门、甘肃省教育考试院投档的政策规定。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白银矿冶职业技术学院属甘肃省综合评价招生院校之一，优先录取综合评价招生报名和第一志愿报考我校的考生，在第一志愿生源不足的情况下，可录取非第一志愿考生。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白银矿冶职业技术学院依据公平、公正、公开的原则，坚持德、智、体全面衡量，按照投档成绩从高分到低分择优录取。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专业录取从高分到低分依次按照考生填报的专业志愿顺序录取。对服从专业调剂者，调到未录满专业；对不服从者，作退档处理。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外语语种要求：英语。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学院录取结果按照教育部要求和甘肃省教育厅规定的形式公布，考生可登录甘肃省教育考试院网站查询。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被我院录取的考生，经省教育考试院批准后，由学院直接向考生发放（邮寄）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新生录取通知书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新生持录取通知书和学校要求携带的有关证件，应按期到校办理入学手续；未经请假逾期未报到者，根据教育部</w:t>
      </w:r>
      <w:r>
        <w:rPr>
          <w:rFonts w:ascii="Times New Roman" w:eastAsia="Times New Roman" w:hAnsi="Times New Roman" w:cs="Times New Roman"/>
        </w:rPr>
        <w:t>41</w:t>
      </w:r>
      <w:r>
        <w:rPr>
          <w:rFonts w:ascii="SimSun" w:eastAsia="SimSun" w:hAnsi="SimSun" w:cs="SimSun"/>
        </w:rPr>
        <w:t>号令相关要求按自动放弃入学资格处理，取消其入学资格。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招生对象：甘肃省内参加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高考的应、往届普通高中毕业生和参加中职升学考试报名的中等职业学校、技工院校和职业高中的考生，应、往届考生在录取时一视同仁。省外招生资格，根据省教育厅批准的省份开展招生，分省招生专业和计划详见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招生志愿指导书。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学费：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住宿费：</w:t>
      </w:r>
      <w:r>
        <w:rPr>
          <w:rFonts w:ascii="Times New Roman" w:eastAsia="Times New Roman" w:hAnsi="Times New Roman" w:cs="Times New Roman"/>
        </w:rPr>
        <w:t>1100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学年。（四人间）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在新生入学时如有其它收费，则按照物价部门的收费标准为准。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资助政策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我院正式学籍的二年级以上（含二年级）的全日制专科（高职）学生，符合以下条件：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国家奖学金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）在校期间学习成绩平均在</w:t>
      </w:r>
      <w:r>
        <w:rPr>
          <w:rFonts w:ascii="Times New Roman" w:eastAsia="Times New Roman" w:hAnsi="Times New Roman" w:cs="Times New Roman"/>
        </w:rPr>
        <w:t>90</w:t>
      </w:r>
      <w:r>
        <w:rPr>
          <w:rFonts w:ascii="SimSun" w:eastAsia="SimSun" w:hAnsi="SimSun" w:cs="SimSun"/>
        </w:rPr>
        <w:t>分以上，单科成绩在</w:t>
      </w:r>
      <w:r>
        <w:rPr>
          <w:rFonts w:ascii="Times New Roman" w:eastAsia="Times New Roman" w:hAnsi="Times New Roman" w:cs="Times New Roman"/>
        </w:rPr>
        <w:t>85</w:t>
      </w:r>
      <w:r>
        <w:rPr>
          <w:rFonts w:ascii="SimSun" w:eastAsia="SimSun" w:hAnsi="SimSun" w:cs="SimSun"/>
        </w:rPr>
        <w:t>分以上，综合测评结果位居年级前列。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）国家奖学金的奖励标准为每人每年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）名额分配与预算下达，由甘肃省教育厅资助管理中心分配下达。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国家励志奖学金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）在校期间学习成绩平均</w:t>
      </w:r>
      <w:r>
        <w:rPr>
          <w:rFonts w:ascii="Times New Roman" w:eastAsia="Times New Roman" w:hAnsi="Times New Roman" w:cs="Times New Roman"/>
        </w:rPr>
        <w:t>85</w:t>
      </w:r>
      <w:r>
        <w:rPr>
          <w:rFonts w:ascii="SimSun" w:eastAsia="SimSun" w:hAnsi="SimSun" w:cs="SimSun"/>
        </w:rPr>
        <w:t>分以上，单科成绩在</w:t>
      </w:r>
      <w:r>
        <w:rPr>
          <w:rFonts w:ascii="Times New Roman" w:eastAsia="Times New Roman" w:hAnsi="Times New Roman" w:cs="Times New Roman"/>
        </w:rPr>
        <w:t>80</w:t>
      </w:r>
      <w:r>
        <w:rPr>
          <w:rFonts w:ascii="SimSun" w:eastAsia="SimSun" w:hAnsi="SimSun" w:cs="SimSun"/>
        </w:rPr>
        <w:t>分以上，综合测评结果位居年级前列。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）国家励志奖学金的奖励标准为每人每年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）名额分配与预算下达。由甘肃省教育厅资助管理中心分配下达。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国家助学金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）在校期间学习成绩平均</w:t>
      </w:r>
      <w:r>
        <w:rPr>
          <w:rFonts w:ascii="Times New Roman" w:eastAsia="Times New Roman" w:hAnsi="Times New Roman" w:cs="Times New Roman"/>
        </w:rPr>
        <w:t>80</w:t>
      </w:r>
      <w:r>
        <w:rPr>
          <w:rFonts w:ascii="SimSun" w:eastAsia="SimSun" w:hAnsi="SimSun" w:cs="SimSun"/>
        </w:rPr>
        <w:t>分以上，单科成绩在</w:t>
      </w:r>
      <w:r>
        <w:rPr>
          <w:rFonts w:ascii="Times New Roman" w:eastAsia="Times New Roman" w:hAnsi="Times New Roman" w:cs="Times New Roman"/>
        </w:rPr>
        <w:t>75</w:t>
      </w:r>
      <w:r>
        <w:rPr>
          <w:rFonts w:ascii="SimSun" w:eastAsia="SimSun" w:hAnsi="SimSun" w:cs="SimSun"/>
        </w:rPr>
        <w:t>分以上，综合测评结果位居年级前列。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）奖励标准为一等每人每年</w:t>
      </w:r>
      <w:r>
        <w:rPr>
          <w:rFonts w:ascii="Times New Roman" w:eastAsia="Times New Roman" w:hAnsi="Times New Roman" w:cs="Times New Roman"/>
        </w:rPr>
        <w:t>3800</w:t>
      </w:r>
      <w:r>
        <w:rPr>
          <w:rFonts w:ascii="SimSun" w:eastAsia="SimSun" w:hAnsi="SimSun" w:cs="SimSun"/>
        </w:rPr>
        <w:t>元、二等每人每年</w:t>
      </w:r>
      <w:r>
        <w:rPr>
          <w:rFonts w:ascii="Times New Roman" w:eastAsia="Times New Roman" w:hAnsi="Times New Roman" w:cs="Times New Roman"/>
        </w:rPr>
        <w:t>3200</w:t>
      </w:r>
      <w:r>
        <w:rPr>
          <w:rFonts w:ascii="SimSun" w:eastAsia="SimSun" w:hAnsi="SimSun" w:cs="SimSun"/>
        </w:rPr>
        <w:t>元、三等每人每年</w:t>
      </w:r>
      <w:r>
        <w:rPr>
          <w:rFonts w:ascii="Times New Roman" w:eastAsia="Times New Roman" w:hAnsi="Times New Roman" w:cs="Times New Roman"/>
        </w:rPr>
        <w:t>2600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）名额分配与预算下达。由甘肃省教育厅资助管理中心分配下达。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学院励志奖学金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）学习努力，各门功课平均成绩</w:t>
      </w:r>
      <w:r>
        <w:rPr>
          <w:rFonts w:ascii="Times New Roman" w:eastAsia="Times New Roman" w:hAnsi="Times New Roman" w:cs="Times New Roman"/>
        </w:rPr>
        <w:t>70</w:t>
      </w:r>
      <w:r>
        <w:rPr>
          <w:rFonts w:ascii="SimSun" w:eastAsia="SimSun" w:hAnsi="SimSun" w:cs="SimSun"/>
        </w:rPr>
        <w:t>分以上，综合测评成绩排名在班级前</w:t>
      </w:r>
      <w:r>
        <w:rPr>
          <w:rFonts w:ascii="Times New Roman" w:eastAsia="Times New Roman" w:hAnsi="Times New Roman" w:cs="Times New Roman"/>
        </w:rPr>
        <w:t>10—15</w:t>
      </w:r>
      <w:r>
        <w:rPr>
          <w:rFonts w:ascii="SimSun" w:eastAsia="SimSun" w:hAnsi="SimSun" w:cs="SimSun"/>
        </w:rPr>
        <w:t>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</w:t>
      </w:r>
      <w:r>
        <w:rPr>
          <w:rFonts w:ascii="SimSun" w:eastAsia="SimSun" w:hAnsi="SimSun" w:cs="SimSun"/>
        </w:rPr>
        <w:t>团结同学，品德高尚，热爱劳动，具有良好的卫生习惯，积极参加学院组织的各种社会公益活动和文体活动。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</w:t>
      </w:r>
      <w:r>
        <w:rPr>
          <w:rFonts w:ascii="SimSun" w:eastAsia="SimSun" w:hAnsi="SimSun" w:cs="SimSun"/>
        </w:rPr>
        <w:t>家庭经济困难或比较困难，生活简朴。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</w:t>
      </w:r>
      <w:r>
        <w:rPr>
          <w:rFonts w:ascii="SimSun" w:eastAsia="SimSun" w:hAnsi="SimSun" w:cs="SimSun"/>
        </w:rPr>
        <w:t>奖励标准为一等每人每年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元、二等每人每年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元、三等每人每年</w:t>
      </w:r>
      <w:r>
        <w:rPr>
          <w:rFonts w:ascii="Times New Roman" w:eastAsia="Times New Roman" w:hAnsi="Times New Roman" w:cs="Times New Roman"/>
        </w:rPr>
        <w:t>300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5)</w:t>
      </w:r>
      <w:r>
        <w:rPr>
          <w:rFonts w:ascii="SimSun" w:eastAsia="SimSun" w:hAnsi="SimSun" w:cs="SimSun"/>
        </w:rPr>
        <w:t>名额分配与预算下达，由白银矿冶职业技术学院学生资助管理中心分配下达。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联系部门：白银矿冶职业技术学院招生就业处。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联系地址：白银市白银区南环路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号。（白银市体育中心西侧）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编：</w:t>
      </w:r>
      <w:r>
        <w:rPr>
          <w:rFonts w:ascii="Times New Roman" w:eastAsia="Times New Roman" w:hAnsi="Times New Roman" w:cs="Times New Roman"/>
        </w:rPr>
        <w:t xml:space="preserve">730900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http://www.bymu.cn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招生监督电话：</w:t>
      </w:r>
      <w:r>
        <w:rPr>
          <w:rFonts w:ascii="Times New Roman" w:eastAsia="Times New Roman" w:hAnsi="Times New Roman" w:cs="Times New Roman"/>
        </w:rPr>
        <w:t>0943-8860390</w:t>
      </w:r>
      <w:r>
        <w:rPr>
          <w:rFonts w:ascii="SimSun" w:eastAsia="SimSun" w:hAnsi="SimSun" w:cs="SimSun"/>
        </w:rPr>
        <w:t>（纪检监察室）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办公联系电话：</w:t>
      </w:r>
      <w:r>
        <w:rPr>
          <w:rFonts w:ascii="Times New Roman" w:eastAsia="Times New Roman" w:hAnsi="Times New Roman" w:cs="Times New Roman"/>
        </w:rPr>
        <w:t xml:space="preserve">0943-8811918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招生免费咨询电话：</w:t>
      </w:r>
      <w:r>
        <w:rPr>
          <w:rFonts w:ascii="Times New Roman" w:eastAsia="Times New Roman" w:hAnsi="Times New Roman" w:cs="Times New Roman"/>
        </w:rPr>
        <w:t xml:space="preserve">4008943123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</w:t>
      </w:r>
      <w:r>
        <w:rPr>
          <w:rFonts w:ascii="Times New Roman" w:eastAsia="Times New Roman" w:hAnsi="Times New Roman" w:cs="Times New Roman"/>
        </w:rPr>
        <w:t>QQ</w:t>
      </w:r>
      <w:r>
        <w:rPr>
          <w:rFonts w:ascii="SimSun" w:eastAsia="SimSun" w:hAnsi="SimSun" w:cs="SimSun"/>
        </w:rPr>
        <w:t>号：</w:t>
      </w:r>
      <w:r>
        <w:rPr>
          <w:rFonts w:ascii="Times New Roman" w:eastAsia="Times New Roman" w:hAnsi="Times New Roman" w:cs="Times New Roman"/>
        </w:rPr>
        <w:t xml:space="preserve">2383311584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</w:t>
      </w:r>
      <w:r>
        <w:rPr>
          <w:rFonts w:ascii="Times New Roman" w:eastAsia="Times New Roman" w:hAnsi="Times New Roman" w:cs="Times New Roman"/>
        </w:rPr>
        <w:t>QQ</w:t>
      </w:r>
      <w:r>
        <w:rPr>
          <w:rFonts w:ascii="SimSun" w:eastAsia="SimSun" w:hAnsi="SimSun" w:cs="SimSun"/>
        </w:rPr>
        <w:t>群：</w:t>
      </w:r>
      <w:r>
        <w:rPr>
          <w:rFonts w:ascii="Times New Roman" w:eastAsia="Times New Roman" w:hAnsi="Times New Roman" w:cs="Times New Roman"/>
        </w:rPr>
        <w:t xml:space="preserve">583566165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资助政策咨询电话：</w:t>
      </w:r>
      <w:r>
        <w:rPr>
          <w:rFonts w:ascii="Times New Roman" w:eastAsia="Times New Roman" w:hAnsi="Times New Roman" w:cs="Times New Roman"/>
        </w:rPr>
        <w:t>0943-8860269</w:t>
      </w:r>
      <w:r>
        <w:rPr>
          <w:rFonts w:ascii="SimSun" w:eastAsia="SimSun" w:hAnsi="SimSun" w:cs="SimSun"/>
        </w:rPr>
        <w:t>（学生工作处）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甘肃卫生职业学院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甘肃畜牧工程职业技术学院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甘肃建筑职业技术学院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甘肃警察职业学院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兰州职业技术学院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兰州外语职业学院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524/22511.html" TargetMode="External" /><Relationship Id="rId11" Type="http://schemas.openxmlformats.org/officeDocument/2006/relationships/hyperlink" Target="http://www.gk114.com/a/gxzs/zszc/gansu/2022/0524/22510.html" TargetMode="External" /><Relationship Id="rId12" Type="http://schemas.openxmlformats.org/officeDocument/2006/relationships/hyperlink" Target="http://www.gk114.com/a/gxzs/zszc/gansu/2022/0524/22509.html" TargetMode="External" /><Relationship Id="rId13" Type="http://schemas.openxmlformats.org/officeDocument/2006/relationships/hyperlink" Target="http://www.gk114.com/a/gxzs/zszc/gansu/2021/0622/20011.html" TargetMode="External" /><Relationship Id="rId14" Type="http://schemas.openxmlformats.org/officeDocument/2006/relationships/hyperlink" Target="http://www.gk114.com/a/gxzs/zszc/gansu/2021/0622/20010.html" TargetMode="External" /><Relationship Id="rId15" Type="http://schemas.openxmlformats.org/officeDocument/2006/relationships/hyperlink" Target="http://www.gk114.com/a/gxzs/zszc/gansu/2021/0622/20009.html" TargetMode="External" /><Relationship Id="rId16" Type="http://schemas.openxmlformats.org/officeDocument/2006/relationships/hyperlink" Target="http://www.gk114.com/a/gxzs/zszc/gansu/2021/0622/20008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0/0615/16796.html" TargetMode="External" /><Relationship Id="rId5" Type="http://schemas.openxmlformats.org/officeDocument/2006/relationships/hyperlink" Target="http://www.gk114.com/a/gxzs/zszc/gansu/2020/0615/16798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14.html" TargetMode="External" /><Relationship Id="rId8" Type="http://schemas.openxmlformats.org/officeDocument/2006/relationships/hyperlink" Target="http://www.gk114.com/a/gxzs/zszc/gansu/2022/0524/22513.html" TargetMode="External" /><Relationship Id="rId9" Type="http://schemas.openxmlformats.org/officeDocument/2006/relationships/hyperlink" Target="http://www.gk114.com/a/gxzs/zszc/gansu/2022/0524/225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