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百色职业学院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2023-05-13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第一章 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第一条</w:t>
      </w:r>
      <w:r>
        <w:rPr>
          <w:rFonts w:ascii="Microsoft YaHei" w:eastAsia="Microsoft YaHei" w:hAnsi="Microsoft YaHei" w:cs="Microsoft YaHei"/>
          <w:color w:val="333333"/>
        </w:rPr>
        <w:t>  为保证学校普通高考招生工作顺利进行，维护考生权益，规范招生行为，根据国家法律法规和教育部相关规定，结合学校实际情况，制定本招生章程。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第二条 </w:t>
      </w:r>
      <w:r>
        <w:rPr>
          <w:rFonts w:ascii="Microsoft YaHei" w:eastAsia="Microsoft YaHei" w:hAnsi="Microsoft YaHei" w:cs="Microsoft YaHei"/>
          <w:color w:val="333333"/>
        </w:rPr>
        <w:t> 学校基本信息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1.学校名称：百色职业学院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2.学校代码：14068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3.办学层次：高职专科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4.办学类型：公办全日制综合性高等职业院校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5.学校地址：百色市城东群来坡巷161号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6.学校网站：http://www.gxbszy.cn/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7.咨询电话：0776—2886698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第三条</w:t>
      </w:r>
      <w:r>
        <w:rPr>
          <w:rFonts w:ascii="Microsoft YaHei" w:eastAsia="Microsoft YaHei" w:hAnsi="Microsoft YaHei" w:cs="Microsoft YaHei"/>
          <w:color w:val="333333"/>
        </w:rPr>
        <w:t>  本章程适用于百色职业学院普通全日制专科的招生工作。招生对象为参加2023年全国普通高等学校统一招生考试的学生。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 第二章 学校概况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第四条 </w:t>
      </w:r>
      <w:r>
        <w:rPr>
          <w:rFonts w:ascii="Microsoft YaHei" w:eastAsia="Microsoft YaHei" w:hAnsi="Microsoft YaHei" w:cs="Microsoft YaHei"/>
          <w:color w:val="333333"/>
        </w:rPr>
        <w:t>百色职业学院是国家公办高等学校，地处国务院批准的全国首个全市域覆盖的国家重点开发开放试验区，全国生态型铝产业示范基地，中国优秀旅游城市，滇黔桂交界区域中心城市—百色城内。学院创建于2006年，下设艺术设计系、机械工程系、土木建筑工程系、电气工程系、经济管理系、计算机工程系、成人教育部与技能培训、思想政治理论教学部和体育运动管理部等 9 个教学系 ( 部 ) ，26个专业。 建有中央自治区财政支持的土木建筑工程、机电一体化技术、汽车检测与维修技术、电气自动化技术等自治区示范特色专业及实训基地 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坚持以立德树人为根本任务，以“学会做人，学会技能”为培养目标，着力推进学院内涵建设，通过产教融合、校企合作，培养高素质的技术技能人才，为区域社会经济发展提供人才支持和技能支撑。学院先后获得“全国农村成人教育先进学校”、“全区高校先进党组织”、“全区创先争优先进党组织”、“全区高校安全文明校园”、“广西壮族自治区卫生优秀学校”、“全区扶贫培训先进单位”、“自治区民族团结进步示范学校”和“百色市绩效管理先进单位”、“百色市教育工作先进单位”、“百色市卫生优秀单位”等荣誉称号。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第三章 录取原则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第五条</w:t>
      </w:r>
      <w:r>
        <w:rPr>
          <w:rFonts w:ascii="Microsoft YaHei" w:eastAsia="Microsoft YaHei" w:hAnsi="Microsoft YaHei" w:cs="Microsoft YaHei"/>
          <w:color w:val="333333"/>
        </w:rPr>
        <w:t>  学校实施“阳光招生工程”，坚持“公平竞争、公正选拔、全面考核、综合评价、择优录取”的总原则。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第六条 </w:t>
      </w:r>
      <w:r>
        <w:rPr>
          <w:rFonts w:ascii="Microsoft YaHei" w:eastAsia="Microsoft YaHei" w:hAnsi="Microsoft YaHei" w:cs="Microsoft YaHei"/>
          <w:color w:val="333333"/>
        </w:rPr>
        <w:t> 普通高考招生录取原则：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1.录取原则：按“志愿优先，遵循分数”的录取原则。即：依据各省、自治区招生考试院划定的考生投档分数线，按考生志愿的先后顺序以考生总分（含政策性照顾分值）由高分至低分排序依次录取。</w:t>
      </w:r>
      <w:r>
        <w:rPr>
          <w:rFonts w:ascii="Microsoft YaHei" w:eastAsia="Microsoft YaHei" w:hAnsi="Microsoft YaHei" w:cs="Microsoft YaHei"/>
          <w:color w:val="333333"/>
        </w:rPr>
        <w:t>投档成绩相同的考生，按语文、数学、综合、英语的名次排位录取。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专业安排原则：实行“志愿优先，遵循分数”的原则。即：按考生填报的专业志愿顺序依次录取。第一专业录满计划，按第二专业志愿录取，仍不能满足的按第三专业志愿录取，依此类推。若考生所填专业均已录满，填报“服从调剂”的考生，调剂录取到其他专业。填报“不服从调剂”的考生，以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3.招生计划将根据自治区招生考试院相关要求进行动态调整。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第七条 </w:t>
      </w:r>
      <w:r>
        <w:rPr>
          <w:rFonts w:ascii="Microsoft YaHei" w:eastAsia="Microsoft YaHei" w:hAnsi="Microsoft YaHei" w:cs="Microsoft YaHei"/>
          <w:color w:val="333333"/>
        </w:rPr>
        <w:t>  我院认可考生高考体检信息，成绩和身体条件合格的予以录取，开学后学院组织复检，对不符合专业条件的学生调剂至相近专业。考生体检和专业限报按照《普通高等学校招生体检工作指导意见》执行。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第八条 </w:t>
      </w:r>
      <w:r>
        <w:rPr>
          <w:rFonts w:ascii="Microsoft YaHei" w:eastAsia="Microsoft YaHei" w:hAnsi="Microsoft YaHei" w:cs="Microsoft YaHei"/>
          <w:color w:val="333333"/>
        </w:rPr>
        <w:t> 加分项目按照国家自治区相关规定执行。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第九条 </w:t>
      </w:r>
      <w:r>
        <w:rPr>
          <w:rFonts w:ascii="Microsoft YaHei" w:eastAsia="Microsoft YaHei" w:hAnsi="Microsoft YaHei" w:cs="Microsoft YaHei"/>
          <w:color w:val="333333"/>
        </w:rPr>
        <w:t> 其它原则：各招生专业对考生无男女限制、无外语语种限制。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第十条</w:t>
      </w:r>
      <w:r>
        <w:rPr>
          <w:rFonts w:ascii="Microsoft YaHei" w:eastAsia="Microsoft YaHei" w:hAnsi="Microsoft YaHei" w:cs="Microsoft YaHei"/>
          <w:color w:val="333333"/>
        </w:rPr>
        <w:t>  录取结果的公布渠道：通过各省、自治区高考信息台或我校招生信息网公布。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 第四章 收、退费说明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第十一条</w:t>
      </w:r>
      <w:r>
        <w:rPr>
          <w:rFonts w:ascii="Microsoft YaHei" w:eastAsia="Microsoft YaHei" w:hAnsi="Microsoft YaHei" w:cs="Microsoft YaHei"/>
          <w:color w:val="333333"/>
        </w:rPr>
        <w:t>  学费收取标准：严格按照物价部门核定的标准收取学杂费。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第十二条 </w:t>
      </w:r>
      <w:r>
        <w:rPr>
          <w:rFonts w:ascii="Microsoft YaHei" w:eastAsia="Microsoft YaHei" w:hAnsi="Microsoft YaHei" w:cs="Microsoft YaHei"/>
          <w:color w:val="333333"/>
        </w:rPr>
        <w:t> 学费退费办法：学生因故退学或提前结束学业，按学院相关管理办法的有关规定办理。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 第五章 国家助学贷款、奖学金及助学金措施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第十三条</w:t>
      </w:r>
      <w:r>
        <w:rPr>
          <w:rFonts w:ascii="Microsoft YaHei" w:eastAsia="Microsoft YaHei" w:hAnsi="Microsoft YaHei" w:cs="Microsoft YaHei"/>
          <w:color w:val="333333"/>
        </w:rPr>
        <w:t>  新生可向户籍所在县（市、区）教育行政机构（资助管理中心）申请办理生源地信用助学贷款。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第十四条 </w:t>
      </w:r>
      <w:r>
        <w:rPr>
          <w:rFonts w:ascii="Microsoft YaHei" w:eastAsia="Microsoft YaHei" w:hAnsi="Microsoft YaHei" w:cs="Microsoft YaHei"/>
          <w:color w:val="333333"/>
        </w:rPr>
        <w:t> 学院通过国家助学贷款、国家奖学金、国家励志奖学金、国家助学金、自治区人民政府奖学金、勤工助学、学院奖学金等方式，帮助家庭经济困难的优秀学生顺利完成学业。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（一）新生“绿色通道”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为切实保证家庭经济困难学生顺利入学，根据国家资助政策规定，对被录取入学、家庭经济困难无法交齐学杂费的新生，可通过申请新生“绿色通道”先入学。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（二）学生各类奖、助学金等资助项目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入学后，符合条件的学生可申请国家、自治区及我院设立的各种奖、助学金，标准按有关政策规定执行。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第十五条</w:t>
      </w:r>
      <w:r>
        <w:rPr>
          <w:rFonts w:ascii="Microsoft YaHei" w:eastAsia="Microsoft YaHei" w:hAnsi="Microsoft YaHei" w:cs="Microsoft YaHei"/>
          <w:color w:val="333333"/>
        </w:rPr>
        <w:t>  学院设有勤工助学岗位。学生可通过勤工俭学岗位，帮助自己完成学业。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第六章 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第十六条 </w:t>
      </w:r>
      <w:r>
        <w:rPr>
          <w:rFonts w:ascii="Microsoft YaHei" w:eastAsia="Microsoft YaHei" w:hAnsi="Microsoft YaHei" w:cs="Microsoft YaHei"/>
          <w:color w:val="333333"/>
        </w:rPr>
        <w:t> 本章程在百色职业学院官网上向社会发布。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第十七条</w:t>
      </w:r>
      <w:r>
        <w:rPr>
          <w:rFonts w:ascii="Microsoft YaHei" w:eastAsia="Microsoft YaHei" w:hAnsi="Microsoft YaHei" w:cs="Microsoft YaHei"/>
          <w:color w:val="333333"/>
        </w:rPr>
        <w:t> 特别申明：学校未委托或授权任何单位、个人或中介机构进行考试、招生、录取等相关工作。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第十八条 </w:t>
      </w:r>
      <w:r>
        <w:rPr>
          <w:rFonts w:ascii="Microsoft YaHei" w:eastAsia="Microsoft YaHei" w:hAnsi="Microsoft YaHei" w:cs="Microsoft YaHei"/>
          <w:color w:val="333333"/>
        </w:rPr>
        <w:t>本章程自公布之日起施行，若遇国家法律、法规、规章和上级有关政策变化，以变化后的规定为准。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第十九条  </w:t>
      </w:r>
      <w:r>
        <w:rPr>
          <w:rFonts w:ascii="Microsoft YaHei" w:eastAsia="Microsoft YaHei" w:hAnsi="Microsoft YaHei" w:cs="Microsoft YaHei"/>
          <w:color w:val="333333"/>
        </w:rPr>
        <w:t> 本章程由百色职业学院招生就业科负责解释。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柳州城市职业学院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广西工程职业学院招生章程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广西工程职业学院招生章程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柳州城市职业学院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广西英华国际职业学院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广西城市职业大学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广西电力职业技术学院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广西外国语学院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年广西演艺职业学院招生章程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广西工商职业技术学院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广西经贸职业技术学院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南宁理工学院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桂林信息科技学院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南宁师范大学师园学院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年桂林电子科技大学信息科技学院招生章程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桂林电子科技大学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angxi/2023/0513/27594.html" TargetMode="External" /><Relationship Id="rId11" Type="http://schemas.openxmlformats.org/officeDocument/2006/relationships/hyperlink" Target="http://www.gk114.com/a/gxzs/zszc/guangxi/2023/0513/27593.html" TargetMode="External" /><Relationship Id="rId12" Type="http://schemas.openxmlformats.org/officeDocument/2006/relationships/hyperlink" Target="http://www.gk114.com/a/gxzs/zszc/guangxi/2023/0513/27592.html" TargetMode="External" /><Relationship Id="rId13" Type="http://schemas.openxmlformats.org/officeDocument/2006/relationships/hyperlink" Target="http://www.gk114.com/a/gxzs/zszc/guangxi/2023/0513/27591.html" TargetMode="External" /><Relationship Id="rId14" Type="http://schemas.openxmlformats.org/officeDocument/2006/relationships/hyperlink" Target="http://www.gk114.com/a/gxzs/zszc/guangxi/2023/0513/27590.html" TargetMode="External" /><Relationship Id="rId15" Type="http://schemas.openxmlformats.org/officeDocument/2006/relationships/hyperlink" Target="http://www.gk114.com/a/gxzs/zszc/guangxi/2023/0513/27589.html" TargetMode="External" /><Relationship Id="rId16" Type="http://schemas.openxmlformats.org/officeDocument/2006/relationships/hyperlink" Target="http://www.gk114.com/a/gxzs/zszc/guangxi/2021/0614/19925.html" TargetMode="External" /><Relationship Id="rId17" Type="http://schemas.openxmlformats.org/officeDocument/2006/relationships/hyperlink" Target="http://www.gk114.com/a/gxzs/zszc/guangxi/2021/0605/19717.html" TargetMode="External" /><Relationship Id="rId18" Type="http://schemas.openxmlformats.org/officeDocument/2006/relationships/hyperlink" Target="http://www.gk114.com/a/gxzs/zszc/guangxi/2021/0603/19704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angxi/2023/0513/27598.html" TargetMode="External" /><Relationship Id="rId5" Type="http://schemas.openxmlformats.org/officeDocument/2006/relationships/hyperlink" Target="http://www.gk114.com/a/gxzs/zszc/guangxi/2023/0513/27600.html" TargetMode="External" /><Relationship Id="rId6" Type="http://schemas.openxmlformats.org/officeDocument/2006/relationships/hyperlink" Target="http://www.gk114.com/a/gxzs/zszc/guangxi/" TargetMode="External" /><Relationship Id="rId7" Type="http://schemas.openxmlformats.org/officeDocument/2006/relationships/hyperlink" Target="http://www.gk114.com/a/gxzs/zszc/guangxi/2023/0513/27597.html" TargetMode="External" /><Relationship Id="rId8" Type="http://schemas.openxmlformats.org/officeDocument/2006/relationships/hyperlink" Target="http://www.gk114.com/a/gxzs/zszc/guangxi/2023/0513/27596.html" TargetMode="External" /><Relationship Id="rId9" Type="http://schemas.openxmlformats.org/officeDocument/2006/relationships/hyperlink" Target="http://www.gk114.com/a/gxzs/zszc/guangxi/2023/0513/2759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