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皖南医学院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年普教招生章程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学校全称：皖南医学院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办学类型：公办普通本科高校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办学地址：安徽省芜湖市弋江区文昌西路</w:t>
      </w:r>
      <w:r>
        <w:rPr>
          <w:rFonts w:ascii="Times New Roman" w:eastAsia="Times New Roman" w:hAnsi="Times New Roman" w:cs="Times New Roman"/>
        </w:rPr>
        <w:t>22</w:t>
      </w:r>
      <w:r>
        <w:rPr>
          <w:rFonts w:ascii="SimSun" w:eastAsia="SimSun" w:hAnsi="SimSun" w:cs="SimSun"/>
        </w:rPr>
        <w:t>号（滨江校区）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安徽省芜湖市镜湖区银湖南路</w:t>
      </w:r>
      <w:r>
        <w:rPr>
          <w:rFonts w:ascii="Times New Roman" w:eastAsia="Times New Roman" w:hAnsi="Times New Roman" w:cs="Times New Roman"/>
        </w:rPr>
        <w:t>34</w:t>
      </w:r>
      <w:r>
        <w:rPr>
          <w:rFonts w:ascii="SimSun" w:eastAsia="SimSun" w:hAnsi="SimSun" w:cs="SimSun"/>
        </w:rPr>
        <w:t>号（赭麓校区）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录取规则及要求：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根据教育部《关于做好</w:t>
      </w:r>
      <w:r>
        <w:rPr>
          <w:rFonts w:ascii="Times New Roman" w:eastAsia="Times New Roman" w:hAnsi="Times New Roman" w:cs="Times New Roman"/>
        </w:rPr>
        <w:t>2018</w:t>
      </w:r>
      <w:r>
        <w:rPr>
          <w:rFonts w:ascii="SimSun" w:eastAsia="SimSun" w:hAnsi="SimSun" w:cs="SimSun"/>
        </w:rPr>
        <w:t>年普通高校招生工作的通知》及有关省的招生政策和规定，本着公平、公正、公开的原则，综合衡量德智体美等，择优录取。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录取时，所有投档考生按总分（含政策加分）排队。在确定考生专业时，按照</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的原则，首先满足考生的第一专业志愿，若考生第一专业志愿无法满足，则依次进入下一个专业志愿录取，专业之间不设级差。所有专业志愿都无法满足的，若服从专业调剂，将由学校调剂到相应专业。高考总分（含政策加分）无法满足所填报的专业志愿，又不服从调剂的，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往届生录取按照各省招办的有关规定办理，和应届生一视同仁。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我校各专业新生入学后外语教学为英语。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体检标准：按《普通高等学校招生体检工作指导意见》及有关规定执行。新生入校后需进行体格检查，体检结果异常者按我校有关规定执行。报考法医学专业学生需参考《公务员录用体检通用标准（试行）》（国人部发</w:t>
      </w:r>
      <w:r>
        <w:rPr>
          <w:rFonts w:ascii="Cambria Math" w:eastAsia="Cambria Math" w:hAnsi="Cambria Math" w:cs="Cambria Math"/>
        </w:rPr>
        <w:t>〔</w:t>
      </w:r>
      <w:r>
        <w:rPr>
          <w:rFonts w:ascii="Times New Roman" w:eastAsia="Times New Roman" w:hAnsi="Times New Roman" w:cs="Times New Roman"/>
        </w:rPr>
        <w:t>2005</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号）、《公务员录用体检特殊标准（试行）》（人社部发</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82</w:t>
      </w:r>
      <w:r>
        <w:rPr>
          <w:rFonts w:ascii="SimSun" w:eastAsia="SimSun" w:hAnsi="SimSun" w:cs="SimSun"/>
        </w:rPr>
        <w:t>号）及《关于调整公安机关和监狱及劳动教养管理机关录用人民警察招考年龄的通知》（人社部发</w:t>
      </w:r>
      <w:r>
        <w:rPr>
          <w:rFonts w:ascii="Cambria Math" w:eastAsia="Cambria Math" w:hAnsi="Cambria Math" w:cs="Cambria Math"/>
        </w:rPr>
        <w:t>〔</w:t>
      </w:r>
      <w:r>
        <w:rPr>
          <w:rFonts w:ascii="Times New Roman" w:eastAsia="Times New Roman" w:hAnsi="Times New Roman" w:cs="Times New Roman"/>
        </w:rPr>
        <w:t>2011</w:t>
      </w:r>
      <w:r>
        <w:rPr>
          <w:rFonts w:ascii="Cambria Math" w:eastAsia="Cambria Math" w:hAnsi="Cambria Math" w:cs="Cambria Math"/>
        </w:rPr>
        <w:t>〕</w:t>
      </w:r>
      <w:r>
        <w:rPr>
          <w:rFonts w:ascii="Times New Roman" w:eastAsia="Times New Roman" w:hAnsi="Times New Roman" w:cs="Times New Roman"/>
        </w:rPr>
        <w:t>115</w:t>
      </w:r>
      <w:r>
        <w:rPr>
          <w:rFonts w:ascii="SimSun" w:eastAsia="SimSun" w:hAnsi="SimSun" w:cs="SimSun"/>
        </w:rPr>
        <w:t>号）对体检、体能测试要求及年龄要求，以免影响今后就业。左利手（左撇子）慎报口腔医学专业。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江苏省考生选测科目要求请参见江苏省教育考试院公布的我校招生计划，考生的学业水平测试等级为：选测至少为</w:t>
      </w:r>
      <w:r>
        <w:rPr>
          <w:rFonts w:ascii="Times New Roman" w:eastAsia="Times New Roman" w:hAnsi="Times New Roman" w:cs="Times New Roman"/>
        </w:rPr>
        <w:t>BB</w:t>
      </w:r>
      <w:r>
        <w:rPr>
          <w:rFonts w:ascii="SimSun" w:eastAsia="SimSun" w:hAnsi="SimSun" w:cs="SimSun"/>
        </w:rPr>
        <w:t>，必测为</w:t>
      </w:r>
      <w:r>
        <w:rPr>
          <w:rFonts w:ascii="Times New Roman" w:eastAsia="Times New Roman" w:hAnsi="Times New Roman" w:cs="Times New Roman"/>
        </w:rPr>
        <w:t>4C1</w:t>
      </w:r>
      <w:r>
        <w:rPr>
          <w:rFonts w:ascii="SimSun" w:eastAsia="SimSun" w:hAnsi="SimSun" w:cs="SimSun"/>
        </w:rPr>
        <w:t>合格。进档以后采用先分数后等级的排序规则录取，其他要求请参见江苏省教育考试院相关规定。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浙江省考生专业选考科目以浙江省公布为准。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招生计划：以各省公布招生专业及计划数为准。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颁发证书：完成学业经考核合格，颁发皖南医学院毕业证书，符合学位授予条件的颁发皖南医学院学士学位证书。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学费标准：按照安徽省物价局、安徽省财政厅和安徽省教育厅核准的标准执行。收费标准如有变更，以安徽省物价部门核准的最新收费标准执行。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资助政策：按照国家有关政策给予家庭经济困难学生资助。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0553-3932637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http://www.wnmc.edu.cn</w:t>
      </w:r>
      <w:r>
        <w:rPr>
          <w:rFonts w:ascii="SimSun" w:eastAsia="SimSun" w:hAnsi="SimSun" w:cs="SimSun"/>
        </w:rPr>
        <w:t>（皖南医学院）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http://zsb.wnmc.edu.cn</w:t>
      </w:r>
      <w:r>
        <w:rPr>
          <w:rFonts w:ascii="SimSun" w:eastAsia="SimSun" w:hAnsi="SimSun" w:cs="SimSun"/>
        </w:rPr>
        <w:t>（皖南医学院招生信息网）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安徽医科大学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安徽师范大学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六安职业技术学院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安徽工贸职业技术学院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合肥通用职业技术学院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万博科技职业学院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淮南职业技术学院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安徽新华学院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安徽水利水电职业技术学院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安徽中医药高等专科学校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安徽医学高等专科学校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池州学院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anhui/2019/0222/6669.html" TargetMode="External" /><Relationship Id="rId11" Type="http://schemas.openxmlformats.org/officeDocument/2006/relationships/hyperlink" Target="http://www.gk114.com/a/gxzs/zszc/anhui/2019/0222/6668.html" TargetMode="External" /><Relationship Id="rId12" Type="http://schemas.openxmlformats.org/officeDocument/2006/relationships/hyperlink" Target="http://www.gk114.com/a/gxzs/zszc/anhui/2019/0222/6667.html" TargetMode="External" /><Relationship Id="rId13" Type="http://schemas.openxmlformats.org/officeDocument/2006/relationships/hyperlink" Target="http://www.gk114.com/a/gxzs/zszc/anhui/2019/0222/6666.html" TargetMode="External" /><Relationship Id="rId14" Type="http://schemas.openxmlformats.org/officeDocument/2006/relationships/hyperlink" Target="http://www.gk114.com/a/gxzs/zszc/anhui/2019/0222/6665.html" TargetMode="External" /><Relationship Id="rId15" Type="http://schemas.openxmlformats.org/officeDocument/2006/relationships/hyperlink" Target="http://www.gk114.com/a/gxzs/zszc/anhui/2019/0222/6664.html" TargetMode="External" /><Relationship Id="rId16" Type="http://schemas.openxmlformats.org/officeDocument/2006/relationships/hyperlink" Target="http://www.gk114.com/a/gxzs/zszc/anhui/2019/0222/6663.html" TargetMode="External" /><Relationship Id="rId17" Type="http://schemas.openxmlformats.org/officeDocument/2006/relationships/hyperlink" Target="http://www.gk114.com/a/gxzs/zszc/anhui/2021/0614/19928.html" TargetMode="External" /><Relationship Id="rId18" Type="http://schemas.openxmlformats.org/officeDocument/2006/relationships/hyperlink" Target="http://www.gk114.com/a/gxzs/zszc/anhui/2021/0605/19721.html" TargetMode="External" /><Relationship Id="rId19" Type="http://schemas.openxmlformats.org/officeDocument/2006/relationships/hyperlink" Target="http://www.gk114.com/a/gxzs/zszc/anhui/2021/0531/19677.html" TargetMode="External" /><Relationship Id="rId2" Type="http://schemas.openxmlformats.org/officeDocument/2006/relationships/webSettings" Target="webSettings.xml" /><Relationship Id="rId20" Type="http://schemas.openxmlformats.org/officeDocument/2006/relationships/hyperlink" Target="http://www.gk114.com/a/gxzs/zszc/anhui/2019/0222/6643.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anhui/2019/0222/6651.html" TargetMode="External" /><Relationship Id="rId5" Type="http://schemas.openxmlformats.org/officeDocument/2006/relationships/hyperlink" Target="http://www.gk114.com/a/gxzs/zszc/anhui/2019/0222/6653.html" TargetMode="External" /><Relationship Id="rId6" Type="http://schemas.openxmlformats.org/officeDocument/2006/relationships/hyperlink" Target="http://www.gk114.com/a/gxzs/zszc/anhui/" TargetMode="External" /><Relationship Id="rId7" Type="http://schemas.openxmlformats.org/officeDocument/2006/relationships/hyperlink" Target="http://www.gk114.com/a/gxzs/zszc/anhui/2019/0222/6672.html" TargetMode="External" /><Relationship Id="rId8" Type="http://schemas.openxmlformats.org/officeDocument/2006/relationships/hyperlink" Target="http://www.gk114.com/a/gxzs/zszc/anhui/2019/0222/6671.html" TargetMode="External" /><Relationship Id="rId9" Type="http://schemas.openxmlformats.org/officeDocument/2006/relationships/hyperlink" Target="http://www.gk114.com/a/gxzs/zszc/anhui/2019/0222/667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